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AAF9" w14:textId="77777777" w:rsidR="009A6156" w:rsidRDefault="009A6156" w:rsidP="005B16BA">
      <w:pPr>
        <w:pStyle w:val="Heading2"/>
        <w:spacing w:before="0" w:line="240" w:lineRule="auto"/>
        <w:rPr>
          <w:rFonts w:asciiTheme="minorHAnsi" w:hAnsiTheme="minorHAnsi"/>
          <w:noProof/>
          <w:color w:val="auto"/>
          <w:sz w:val="20"/>
          <w:szCs w:val="20"/>
        </w:rPr>
      </w:pPr>
    </w:p>
    <w:p w14:paraId="236F13B8" w14:textId="0F16C5A9" w:rsidR="00365943" w:rsidRPr="00D41CF3" w:rsidRDefault="00DB1160" w:rsidP="005B16BA">
      <w:pPr>
        <w:pStyle w:val="Heading2"/>
        <w:spacing w:before="0" w:line="240" w:lineRule="auto"/>
        <w:rPr>
          <w:rFonts w:asciiTheme="minorHAnsi" w:hAnsiTheme="minorHAnsi"/>
          <w:noProof/>
          <w:color w:val="auto"/>
          <w:sz w:val="20"/>
          <w:szCs w:val="20"/>
        </w:rPr>
      </w:pPr>
      <w:r>
        <w:rPr>
          <w:noProof/>
          <w:lang w:eastAsia="en-GB"/>
        </w:rPr>
        <w:drawing>
          <wp:anchor distT="0" distB="0" distL="114300" distR="114300" simplePos="0" relativeHeight="251658240" behindDoc="1" locked="0" layoutInCell="1" allowOverlap="1" wp14:anchorId="5D25774D" wp14:editId="26BD1AB3">
            <wp:simplePos x="0" y="0"/>
            <wp:positionH relativeFrom="column">
              <wp:posOffset>3175</wp:posOffset>
            </wp:positionH>
            <wp:positionV relativeFrom="paragraph">
              <wp:posOffset>3175</wp:posOffset>
            </wp:positionV>
            <wp:extent cx="641985" cy="677545"/>
            <wp:effectExtent l="0" t="0" r="5715" b="8255"/>
            <wp:wrapTight wrapText="bothSides">
              <wp:wrapPolygon edited="0">
                <wp:start x="0" y="0"/>
                <wp:lineTo x="0" y="21256"/>
                <wp:lineTo x="16665" y="21256"/>
                <wp:lineTo x="21151" y="18219"/>
                <wp:lineTo x="21151" y="0"/>
                <wp:lineTo x="0" y="0"/>
              </wp:wrapPolygon>
            </wp:wrapTight>
            <wp:docPr id="2" name="Picture 2" descr="C:\Users\EAsbridge\AppData\Local\Microsoft\Windows\Temporary Internet Files\Content.Word\Bournemouth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bridge\AppData\Local\Microsoft\Windows\Temporary Internet Files\Content.Word\Bournemouth_University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F3">
        <w:rPr>
          <w:rFonts w:asciiTheme="minorHAnsi" w:hAnsiTheme="minorHAnsi"/>
          <w:noProof/>
          <w:color w:val="auto"/>
          <w:sz w:val="20"/>
          <w:szCs w:val="20"/>
        </w:rPr>
        <w:tab/>
      </w:r>
    </w:p>
    <w:p w14:paraId="77544C7D" w14:textId="5FD08629" w:rsidR="00365943" w:rsidRPr="00D0615B" w:rsidRDefault="00365943" w:rsidP="009C5D6E">
      <w:pPr>
        <w:pStyle w:val="Heading2"/>
        <w:spacing w:before="0" w:line="240" w:lineRule="auto"/>
        <w:ind w:left="2694" w:firstLine="186"/>
        <w:rPr>
          <w:rFonts w:asciiTheme="minorHAnsi" w:hAnsiTheme="minorHAnsi"/>
          <w:noProof/>
          <w:color w:val="auto"/>
          <w:sz w:val="24"/>
          <w:szCs w:val="24"/>
        </w:rPr>
      </w:pPr>
      <w:r w:rsidRPr="00D0615B">
        <w:rPr>
          <w:rFonts w:asciiTheme="minorHAnsi" w:hAnsiTheme="minorHAnsi"/>
          <w:noProof/>
          <w:color w:val="auto"/>
          <w:sz w:val="24"/>
          <w:szCs w:val="24"/>
        </w:rPr>
        <w:t>Erasmus</w:t>
      </w:r>
      <w:r w:rsidR="00EF05F7" w:rsidRPr="00D0615B">
        <w:rPr>
          <w:rFonts w:asciiTheme="minorHAnsi" w:hAnsiTheme="minorHAnsi"/>
          <w:noProof/>
          <w:color w:val="auto"/>
          <w:sz w:val="24"/>
          <w:szCs w:val="24"/>
        </w:rPr>
        <w:t>+</w:t>
      </w:r>
      <w:r w:rsidRPr="00D0615B">
        <w:rPr>
          <w:rFonts w:asciiTheme="minorHAnsi" w:hAnsiTheme="minorHAnsi"/>
          <w:noProof/>
          <w:color w:val="auto"/>
          <w:sz w:val="24"/>
          <w:szCs w:val="24"/>
        </w:rPr>
        <w:t xml:space="preserve"> Staff Mobility </w:t>
      </w:r>
      <w:r w:rsidR="00424EF1">
        <w:rPr>
          <w:rFonts w:asciiTheme="minorHAnsi" w:hAnsiTheme="minorHAnsi"/>
          <w:noProof/>
          <w:color w:val="auto"/>
          <w:sz w:val="24"/>
          <w:szCs w:val="24"/>
        </w:rPr>
        <w:t xml:space="preserve">Programme </w:t>
      </w:r>
      <w:r w:rsidR="003A6CE6" w:rsidRPr="00D0615B">
        <w:rPr>
          <w:rFonts w:asciiTheme="minorHAnsi" w:hAnsiTheme="minorHAnsi"/>
          <w:noProof/>
          <w:color w:val="auto"/>
          <w:sz w:val="24"/>
          <w:szCs w:val="24"/>
        </w:rPr>
        <w:t>Guidance</w:t>
      </w:r>
    </w:p>
    <w:p w14:paraId="137B8B94" w14:textId="3C0191C0" w:rsidR="009C5D6E" w:rsidRPr="009C5D6E" w:rsidRDefault="00DE6F48" w:rsidP="005C3772">
      <w:pPr>
        <w:pStyle w:val="Heading2"/>
        <w:spacing w:before="0" w:line="240" w:lineRule="auto"/>
        <w:ind w:left="3686" w:firstLine="142"/>
        <w:rPr>
          <w:rFonts w:asciiTheme="minorHAnsi" w:hAnsiTheme="minorHAnsi"/>
          <w:noProof/>
          <w:color w:val="auto"/>
          <w:sz w:val="20"/>
          <w:szCs w:val="20"/>
        </w:rPr>
      </w:pPr>
      <w:r>
        <w:rPr>
          <w:rFonts w:asciiTheme="minorHAnsi" w:hAnsiTheme="minorHAnsi"/>
          <w:noProof/>
          <w:color w:val="auto"/>
          <w:sz w:val="24"/>
          <w:szCs w:val="24"/>
        </w:rPr>
        <w:t xml:space="preserve">January </w:t>
      </w:r>
      <w:r w:rsidR="006E7C40">
        <w:rPr>
          <w:rFonts w:asciiTheme="minorHAnsi" w:hAnsiTheme="minorHAnsi"/>
          <w:noProof/>
          <w:color w:val="auto"/>
          <w:sz w:val="24"/>
          <w:szCs w:val="24"/>
        </w:rPr>
        <w:t>202</w:t>
      </w:r>
      <w:r>
        <w:rPr>
          <w:rFonts w:asciiTheme="minorHAnsi" w:hAnsiTheme="minorHAnsi"/>
          <w:noProof/>
          <w:color w:val="auto"/>
          <w:sz w:val="24"/>
          <w:szCs w:val="24"/>
        </w:rPr>
        <w:t>2</w:t>
      </w:r>
    </w:p>
    <w:p w14:paraId="48FBBEEC" w14:textId="77777777" w:rsidR="004A1CF3" w:rsidRDefault="004A1CF3" w:rsidP="004A1CF3"/>
    <w:p w14:paraId="49576019" w14:textId="77777777" w:rsidR="008F7390" w:rsidRDefault="008F7390" w:rsidP="004A1C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4C2C" w:rsidRPr="00601BE0" w14:paraId="2DC41431" w14:textId="77777777" w:rsidTr="00601BE0">
        <w:trPr>
          <w:cantSplit/>
        </w:trPr>
        <w:tc>
          <w:tcPr>
            <w:tcW w:w="5000" w:type="pct"/>
            <w:shd w:val="clear" w:color="auto" w:fill="92CDDC" w:themeFill="accent5" w:themeFillTint="99"/>
          </w:tcPr>
          <w:p w14:paraId="5B1D3850" w14:textId="77777777" w:rsidR="009C5D6E" w:rsidRDefault="009C5D6E" w:rsidP="00260EA7">
            <w:pPr>
              <w:spacing w:after="0"/>
              <w:rPr>
                <w:rFonts w:asciiTheme="minorHAnsi" w:hAnsiTheme="minorHAnsi" w:cstheme="minorHAnsi"/>
                <w:b/>
                <w:szCs w:val="20"/>
              </w:rPr>
            </w:pPr>
          </w:p>
          <w:p w14:paraId="6259E571" w14:textId="77777777" w:rsidR="00174C2C" w:rsidRPr="00601BE0" w:rsidRDefault="00174C2C" w:rsidP="00260EA7">
            <w:pPr>
              <w:spacing w:after="0"/>
              <w:rPr>
                <w:rFonts w:asciiTheme="minorHAnsi" w:hAnsiTheme="minorHAnsi" w:cstheme="minorHAnsi"/>
                <w:b/>
                <w:szCs w:val="20"/>
              </w:rPr>
            </w:pPr>
            <w:r w:rsidRPr="00601BE0">
              <w:rPr>
                <w:rFonts w:asciiTheme="minorHAnsi" w:hAnsiTheme="minorHAnsi" w:cstheme="minorHAnsi"/>
                <w:b/>
                <w:szCs w:val="20"/>
              </w:rPr>
              <w:t xml:space="preserve">CRITERIA &amp; ELIGIBILITY </w:t>
            </w:r>
          </w:p>
        </w:tc>
      </w:tr>
      <w:tr w:rsidR="00174C2C" w:rsidRPr="008D37BC" w14:paraId="33375C4A" w14:textId="77777777" w:rsidTr="007600A3">
        <w:trPr>
          <w:cantSplit/>
          <w:trHeight w:val="3494"/>
        </w:trPr>
        <w:tc>
          <w:tcPr>
            <w:tcW w:w="5000" w:type="pct"/>
            <w:shd w:val="clear" w:color="auto" w:fill="auto"/>
          </w:tcPr>
          <w:p w14:paraId="1CF45669" w14:textId="77777777" w:rsidR="008F7390" w:rsidRDefault="008F7390" w:rsidP="00260EA7">
            <w:pPr>
              <w:spacing w:after="0"/>
              <w:rPr>
                <w:rFonts w:asciiTheme="minorHAnsi" w:hAnsiTheme="minorHAnsi" w:cstheme="minorHAnsi"/>
                <w:color w:val="000000"/>
                <w:sz w:val="20"/>
                <w:szCs w:val="20"/>
              </w:rPr>
            </w:pPr>
          </w:p>
          <w:p w14:paraId="5647641B" w14:textId="0CEA95EE" w:rsidR="00174C2C" w:rsidRDefault="00174C2C" w:rsidP="00260EA7">
            <w:pPr>
              <w:spacing w:after="0"/>
              <w:rPr>
                <w:rFonts w:asciiTheme="minorHAnsi" w:hAnsiTheme="minorHAnsi" w:cstheme="minorHAnsi"/>
                <w:sz w:val="20"/>
                <w:szCs w:val="20"/>
              </w:rPr>
            </w:pPr>
            <w:r w:rsidRPr="008D37BC">
              <w:rPr>
                <w:rFonts w:asciiTheme="minorHAnsi" w:hAnsiTheme="minorHAnsi" w:cstheme="minorHAnsi"/>
                <w:color w:val="000000"/>
                <w:sz w:val="20"/>
                <w:szCs w:val="20"/>
              </w:rPr>
              <w:t xml:space="preserve">The purpose </w:t>
            </w:r>
            <w:r>
              <w:rPr>
                <w:rFonts w:asciiTheme="minorHAnsi" w:hAnsiTheme="minorHAnsi" w:cstheme="minorHAnsi"/>
                <w:color w:val="000000"/>
                <w:sz w:val="20"/>
                <w:szCs w:val="20"/>
              </w:rPr>
              <w:t xml:space="preserve">of the fund </w:t>
            </w:r>
            <w:r w:rsidRPr="008D37BC">
              <w:rPr>
                <w:rFonts w:asciiTheme="minorHAnsi" w:hAnsiTheme="minorHAnsi" w:cstheme="minorHAnsi"/>
                <w:color w:val="000000"/>
                <w:sz w:val="20"/>
                <w:szCs w:val="20"/>
              </w:rPr>
              <w:t xml:space="preserve">is to allow staff members to </w:t>
            </w:r>
            <w:r w:rsidRPr="008D37BC">
              <w:rPr>
                <w:rStyle w:val="Strong"/>
                <w:rFonts w:asciiTheme="minorHAnsi" w:hAnsiTheme="minorHAnsi" w:cstheme="minorHAnsi"/>
                <w:b w:val="0"/>
                <w:color w:val="000000"/>
                <w:sz w:val="20"/>
                <w:szCs w:val="20"/>
              </w:rPr>
              <w:t>acquire knowledge or skills</w:t>
            </w:r>
            <w:r w:rsidRPr="008D37BC">
              <w:rPr>
                <w:rFonts w:asciiTheme="minorHAnsi" w:hAnsiTheme="minorHAnsi" w:cstheme="minorHAnsi"/>
                <w:color w:val="000000"/>
                <w:sz w:val="20"/>
                <w:szCs w:val="20"/>
              </w:rPr>
              <w:t xml:space="preserve"> relevant for their current job and their professional development and to help </w:t>
            </w:r>
            <w:r w:rsidRPr="008D37BC">
              <w:rPr>
                <w:rStyle w:val="Strong"/>
                <w:rFonts w:asciiTheme="minorHAnsi" w:hAnsiTheme="minorHAnsi" w:cstheme="minorHAnsi"/>
                <w:b w:val="0"/>
                <w:color w:val="000000"/>
                <w:sz w:val="20"/>
                <w:szCs w:val="20"/>
              </w:rPr>
              <w:t xml:space="preserve">create </w:t>
            </w:r>
            <w:r w:rsidR="00667D21">
              <w:rPr>
                <w:rStyle w:val="Strong"/>
                <w:rFonts w:asciiTheme="minorHAnsi" w:hAnsiTheme="minorHAnsi" w:cstheme="minorHAnsi"/>
                <w:b w:val="0"/>
                <w:color w:val="000000"/>
                <w:sz w:val="20"/>
                <w:szCs w:val="20"/>
              </w:rPr>
              <w:t xml:space="preserve">strategic </w:t>
            </w:r>
            <w:r w:rsidRPr="008D37BC">
              <w:rPr>
                <w:rStyle w:val="Strong"/>
                <w:rFonts w:asciiTheme="minorHAnsi" w:hAnsiTheme="minorHAnsi" w:cstheme="minorHAnsi"/>
                <w:b w:val="0"/>
                <w:color w:val="000000"/>
                <w:sz w:val="20"/>
                <w:szCs w:val="20"/>
              </w:rPr>
              <w:t>cooperation</w:t>
            </w:r>
            <w:r w:rsidRPr="008D37BC">
              <w:rPr>
                <w:rStyle w:val="Strong"/>
                <w:rFonts w:asciiTheme="minorHAnsi" w:hAnsiTheme="minorHAnsi" w:cstheme="minorHAnsi"/>
                <w:color w:val="000000"/>
                <w:sz w:val="20"/>
                <w:szCs w:val="20"/>
              </w:rPr>
              <w:t xml:space="preserve"> </w:t>
            </w:r>
            <w:r w:rsidRPr="008D37BC">
              <w:rPr>
                <w:rFonts w:asciiTheme="minorHAnsi" w:hAnsiTheme="minorHAnsi" w:cstheme="minorHAnsi"/>
                <w:color w:val="000000"/>
                <w:sz w:val="20"/>
                <w:szCs w:val="20"/>
              </w:rPr>
              <w:t xml:space="preserve">between organisations. </w:t>
            </w:r>
            <w:r>
              <w:rPr>
                <w:rFonts w:asciiTheme="minorHAnsi" w:eastAsia="Times New Roman" w:hAnsiTheme="minorHAnsi" w:cstheme="minorHAnsi"/>
                <w:color w:val="000000"/>
                <w:sz w:val="20"/>
                <w:szCs w:val="20"/>
                <w:lang w:eastAsia="en-GB"/>
              </w:rPr>
              <w:t xml:space="preserve">Funding is provided from the European Commission and the scheme </w:t>
            </w:r>
            <w:r w:rsidRPr="008D37BC">
              <w:rPr>
                <w:rFonts w:asciiTheme="minorHAnsi" w:eastAsia="Times New Roman" w:hAnsiTheme="minorHAnsi" w:cstheme="minorHAnsi"/>
                <w:color w:val="000000"/>
                <w:sz w:val="20"/>
                <w:szCs w:val="20"/>
                <w:lang w:eastAsia="en-GB"/>
              </w:rPr>
              <w:t xml:space="preserve">is administered in the UK via the </w:t>
            </w:r>
            <w:r w:rsidR="00667D21">
              <w:rPr>
                <w:rFonts w:asciiTheme="minorHAnsi" w:eastAsia="Times New Roman" w:hAnsiTheme="minorHAnsi" w:cstheme="minorHAnsi"/>
                <w:color w:val="000000"/>
                <w:sz w:val="20"/>
                <w:szCs w:val="20"/>
                <w:lang w:eastAsia="en-GB"/>
              </w:rPr>
              <w:t xml:space="preserve">National Agency, </w:t>
            </w:r>
            <w:r w:rsidRPr="008D37BC">
              <w:rPr>
                <w:rFonts w:asciiTheme="minorHAnsi" w:eastAsia="Times New Roman" w:hAnsiTheme="minorHAnsi" w:cstheme="minorHAnsi"/>
                <w:color w:val="000000"/>
                <w:sz w:val="20"/>
                <w:szCs w:val="20"/>
                <w:lang w:eastAsia="en-GB"/>
              </w:rPr>
              <w:t xml:space="preserve">British Council. </w:t>
            </w:r>
            <w:r w:rsidR="006C71C6" w:rsidRPr="008D37BC">
              <w:rPr>
                <w:rFonts w:asciiTheme="minorHAnsi" w:hAnsiTheme="minorHAnsi" w:cstheme="minorHAnsi"/>
                <w:sz w:val="20"/>
                <w:szCs w:val="20"/>
              </w:rPr>
              <w:t>All applications should demonstrate a clear contribution to t</w:t>
            </w:r>
            <w:r w:rsidR="006C71C6">
              <w:rPr>
                <w:rFonts w:asciiTheme="minorHAnsi" w:hAnsiTheme="minorHAnsi" w:cstheme="minorHAnsi"/>
                <w:sz w:val="20"/>
                <w:szCs w:val="20"/>
              </w:rPr>
              <w:t>he vision and values of BU20</w:t>
            </w:r>
            <w:r w:rsidR="00EF05F7">
              <w:rPr>
                <w:rFonts w:asciiTheme="minorHAnsi" w:hAnsiTheme="minorHAnsi" w:cstheme="minorHAnsi"/>
                <w:sz w:val="20"/>
                <w:szCs w:val="20"/>
              </w:rPr>
              <w:t>25</w:t>
            </w:r>
            <w:r w:rsidR="006C71C6">
              <w:rPr>
                <w:rFonts w:asciiTheme="minorHAnsi" w:hAnsiTheme="minorHAnsi" w:cstheme="minorHAnsi"/>
                <w:sz w:val="20"/>
                <w:szCs w:val="20"/>
              </w:rPr>
              <w:t>.</w:t>
            </w:r>
          </w:p>
          <w:p w14:paraId="64A3BEDA" w14:textId="77777777" w:rsidR="008F7390" w:rsidRPr="000A6887" w:rsidRDefault="008F7390" w:rsidP="00260EA7">
            <w:pPr>
              <w:spacing w:after="0"/>
              <w:rPr>
                <w:rFonts w:asciiTheme="minorHAnsi" w:hAnsiTheme="minorHAnsi" w:cstheme="minorHAnsi"/>
                <w:sz w:val="20"/>
                <w:szCs w:val="20"/>
              </w:rPr>
            </w:pPr>
          </w:p>
          <w:p w14:paraId="0BD84484" w14:textId="33E138EF" w:rsidR="00174C2C" w:rsidRPr="00365943" w:rsidRDefault="00CC6584" w:rsidP="00260EA7">
            <w:pPr>
              <w:spacing w:after="0"/>
              <w:rPr>
                <w:rFonts w:asciiTheme="minorHAnsi" w:eastAsia="Times New Roman" w:hAnsiTheme="minorHAnsi" w:cstheme="minorHAnsi"/>
                <w:bCs/>
                <w:color w:val="000000"/>
                <w:sz w:val="20"/>
                <w:szCs w:val="20"/>
                <w:lang w:eastAsia="en-GB"/>
              </w:rPr>
            </w:pPr>
            <w:r>
              <w:rPr>
                <w:rFonts w:asciiTheme="minorHAnsi" w:hAnsiTheme="minorHAnsi" w:cstheme="minorHAnsi"/>
                <w:sz w:val="20"/>
                <w:szCs w:val="20"/>
              </w:rPr>
              <w:t xml:space="preserve">The </w:t>
            </w:r>
            <w:r w:rsidR="00174C2C" w:rsidRPr="008D37BC">
              <w:rPr>
                <w:rFonts w:asciiTheme="minorHAnsi" w:hAnsiTheme="minorHAnsi" w:cstheme="minorHAnsi"/>
                <w:sz w:val="20"/>
                <w:szCs w:val="20"/>
              </w:rPr>
              <w:t>Erasmus</w:t>
            </w:r>
            <w:r w:rsidR="00E3183C">
              <w:rPr>
                <w:rFonts w:asciiTheme="minorHAnsi" w:hAnsiTheme="minorHAnsi" w:cstheme="minorHAnsi"/>
                <w:sz w:val="20"/>
                <w:szCs w:val="20"/>
              </w:rPr>
              <w:t>+</w:t>
            </w:r>
            <w:r w:rsidR="00174C2C" w:rsidRPr="008D37BC">
              <w:rPr>
                <w:rFonts w:asciiTheme="minorHAnsi" w:hAnsiTheme="minorHAnsi" w:cstheme="minorHAnsi"/>
                <w:sz w:val="20"/>
                <w:szCs w:val="20"/>
              </w:rPr>
              <w:t xml:space="preserve"> </w:t>
            </w:r>
            <w:r w:rsidR="00667D21">
              <w:rPr>
                <w:rFonts w:asciiTheme="minorHAnsi" w:hAnsiTheme="minorHAnsi" w:cstheme="minorHAnsi"/>
                <w:sz w:val="20"/>
                <w:szCs w:val="20"/>
              </w:rPr>
              <w:t>staff mobility scheme</w:t>
            </w:r>
            <w:r w:rsidR="00174C2C" w:rsidRPr="008D37BC">
              <w:rPr>
                <w:rFonts w:asciiTheme="minorHAnsi" w:hAnsiTheme="minorHAnsi" w:cstheme="minorHAnsi"/>
                <w:sz w:val="20"/>
                <w:szCs w:val="20"/>
              </w:rPr>
              <w:t xml:space="preserve"> provides opportunities for the following:</w:t>
            </w:r>
          </w:p>
          <w:p w14:paraId="02C9343A" w14:textId="27CAE5CF" w:rsidR="00174C2C" w:rsidRPr="00743014" w:rsidRDefault="00174C2C" w:rsidP="00221A28">
            <w:pPr>
              <w:pStyle w:val="ListParagraph"/>
              <w:numPr>
                <w:ilvl w:val="0"/>
                <w:numId w:val="4"/>
              </w:numPr>
              <w:spacing w:after="0"/>
              <w:rPr>
                <w:rFonts w:asciiTheme="minorHAnsi" w:hAnsiTheme="minorHAnsi" w:cstheme="minorHAnsi"/>
                <w:sz w:val="20"/>
                <w:szCs w:val="20"/>
              </w:rPr>
            </w:pPr>
            <w:r w:rsidRPr="008D37BC">
              <w:rPr>
                <w:rFonts w:asciiTheme="minorHAnsi" w:hAnsiTheme="minorHAnsi" w:cstheme="minorHAnsi"/>
                <w:sz w:val="20"/>
                <w:szCs w:val="20"/>
              </w:rPr>
              <w:t>A</w:t>
            </w:r>
            <w:r>
              <w:rPr>
                <w:rFonts w:asciiTheme="minorHAnsi" w:hAnsiTheme="minorHAnsi" w:cstheme="minorHAnsi"/>
                <w:sz w:val="20"/>
                <w:szCs w:val="20"/>
              </w:rPr>
              <w:t xml:space="preserve">cademic </w:t>
            </w:r>
            <w:r w:rsidRPr="008D37BC">
              <w:rPr>
                <w:rFonts w:asciiTheme="minorHAnsi" w:hAnsiTheme="minorHAnsi" w:cstheme="minorHAnsi"/>
                <w:sz w:val="20"/>
                <w:szCs w:val="20"/>
              </w:rPr>
              <w:t xml:space="preserve">staff based at higher education institutions (HEIs) to spend a period of training or teaching </w:t>
            </w:r>
            <w:r w:rsidR="006E08DD">
              <w:rPr>
                <w:rFonts w:asciiTheme="minorHAnsi" w:hAnsiTheme="minorHAnsi" w:cstheme="minorHAnsi"/>
                <w:sz w:val="20"/>
                <w:szCs w:val="20"/>
              </w:rPr>
              <w:t xml:space="preserve">from two days </w:t>
            </w:r>
            <w:r w:rsidR="006F4C37">
              <w:rPr>
                <w:rFonts w:asciiTheme="minorHAnsi" w:hAnsiTheme="minorHAnsi" w:cstheme="minorHAnsi"/>
                <w:sz w:val="20"/>
                <w:szCs w:val="20"/>
              </w:rPr>
              <w:t>up to five</w:t>
            </w:r>
            <w:r w:rsidRPr="008D37BC">
              <w:rPr>
                <w:rFonts w:asciiTheme="minorHAnsi" w:hAnsiTheme="minorHAnsi" w:cstheme="minorHAnsi"/>
                <w:sz w:val="20"/>
                <w:szCs w:val="20"/>
              </w:rPr>
              <w:t xml:space="preserve"> days</w:t>
            </w:r>
            <w:r w:rsidR="006F4C37">
              <w:rPr>
                <w:rFonts w:asciiTheme="minorHAnsi" w:hAnsiTheme="minorHAnsi" w:cstheme="minorHAnsi"/>
                <w:sz w:val="20"/>
                <w:szCs w:val="20"/>
              </w:rPr>
              <w:t xml:space="preserve"> plus up to two </w:t>
            </w:r>
            <w:r w:rsidR="00F317F4">
              <w:rPr>
                <w:rFonts w:asciiTheme="minorHAnsi" w:hAnsiTheme="minorHAnsi" w:cstheme="minorHAnsi"/>
                <w:sz w:val="20"/>
                <w:szCs w:val="20"/>
              </w:rPr>
              <w:t>travel</w:t>
            </w:r>
            <w:r w:rsidR="00753CAE">
              <w:rPr>
                <w:rFonts w:asciiTheme="minorHAnsi" w:hAnsiTheme="minorHAnsi" w:cstheme="minorHAnsi"/>
                <w:sz w:val="20"/>
                <w:szCs w:val="20"/>
              </w:rPr>
              <w:t xml:space="preserve"> days</w:t>
            </w:r>
            <w:r w:rsidR="00F317F4">
              <w:rPr>
                <w:rFonts w:asciiTheme="minorHAnsi" w:hAnsiTheme="minorHAnsi" w:cstheme="minorHAnsi"/>
                <w:sz w:val="20"/>
                <w:szCs w:val="20"/>
              </w:rPr>
              <w:t xml:space="preserve"> </w:t>
            </w:r>
            <w:r w:rsidR="00D41CF3">
              <w:rPr>
                <w:rFonts w:asciiTheme="minorHAnsi" w:hAnsiTheme="minorHAnsi" w:cstheme="minorHAnsi"/>
                <w:sz w:val="20"/>
                <w:szCs w:val="20"/>
              </w:rPr>
              <w:t>in an</w:t>
            </w:r>
            <w:r w:rsidR="003251C3">
              <w:rPr>
                <w:rFonts w:asciiTheme="minorHAnsi" w:hAnsiTheme="minorHAnsi" w:cstheme="minorHAnsi"/>
                <w:sz w:val="20"/>
                <w:szCs w:val="20"/>
              </w:rPr>
              <w:t xml:space="preserve"> Erasmus</w:t>
            </w:r>
            <w:r w:rsidR="00EF05F7">
              <w:rPr>
                <w:rFonts w:asciiTheme="minorHAnsi" w:hAnsiTheme="minorHAnsi" w:cstheme="minorHAnsi"/>
                <w:sz w:val="20"/>
                <w:szCs w:val="20"/>
              </w:rPr>
              <w:t>+</w:t>
            </w:r>
            <w:r w:rsidR="003251C3">
              <w:rPr>
                <w:rFonts w:asciiTheme="minorHAnsi" w:hAnsiTheme="minorHAnsi" w:cstheme="minorHAnsi"/>
                <w:sz w:val="20"/>
                <w:szCs w:val="20"/>
              </w:rPr>
              <w:t xml:space="preserve"> Partner Institution </w:t>
            </w:r>
            <w:r w:rsidRPr="00743014">
              <w:rPr>
                <w:rFonts w:asciiTheme="minorHAnsi" w:hAnsiTheme="minorHAnsi" w:cstheme="minorHAnsi"/>
                <w:sz w:val="20"/>
                <w:szCs w:val="20"/>
              </w:rPr>
              <w:t>with a minimum of eight hours of teaching</w:t>
            </w:r>
            <w:r w:rsidR="00753CAE">
              <w:rPr>
                <w:rFonts w:asciiTheme="minorHAnsi" w:hAnsiTheme="minorHAnsi" w:cstheme="minorHAnsi"/>
                <w:sz w:val="20"/>
                <w:szCs w:val="20"/>
              </w:rPr>
              <w:t xml:space="preserve"> or training</w:t>
            </w:r>
            <w:r w:rsidRPr="00743014">
              <w:rPr>
                <w:rFonts w:asciiTheme="minorHAnsi" w:hAnsiTheme="minorHAnsi" w:cstheme="minorHAnsi"/>
                <w:sz w:val="20"/>
                <w:szCs w:val="20"/>
              </w:rPr>
              <w:t xml:space="preserve"> per week or part of a week</w:t>
            </w:r>
            <w:r w:rsidR="00221A28" w:rsidRPr="00743014">
              <w:rPr>
                <w:rFonts w:asciiTheme="minorHAnsi" w:hAnsiTheme="minorHAnsi" w:cstheme="minorHAnsi"/>
                <w:sz w:val="20"/>
                <w:szCs w:val="20"/>
              </w:rPr>
              <w:t xml:space="preserve"> </w:t>
            </w:r>
          </w:p>
          <w:p w14:paraId="7BE5585A" w14:textId="1C594D46" w:rsidR="00221A28" w:rsidRPr="00107603" w:rsidRDefault="00174C2C" w:rsidP="00260EA7">
            <w:pPr>
              <w:pStyle w:val="ListParagraph"/>
              <w:numPr>
                <w:ilvl w:val="0"/>
                <w:numId w:val="4"/>
              </w:numPr>
              <w:spacing w:after="0"/>
              <w:rPr>
                <w:rFonts w:asciiTheme="minorHAnsi" w:hAnsiTheme="minorHAnsi" w:cstheme="minorHAnsi"/>
                <w:color w:val="000000"/>
                <w:sz w:val="20"/>
                <w:szCs w:val="20"/>
              </w:rPr>
            </w:pPr>
            <w:r w:rsidRPr="00743014">
              <w:rPr>
                <w:rFonts w:asciiTheme="minorHAnsi" w:hAnsiTheme="minorHAnsi" w:cstheme="minorHAnsi"/>
                <w:sz w:val="20"/>
                <w:szCs w:val="20"/>
              </w:rPr>
              <w:t xml:space="preserve">Professional </w:t>
            </w:r>
            <w:r w:rsidRPr="00107603">
              <w:rPr>
                <w:rFonts w:asciiTheme="minorHAnsi" w:hAnsiTheme="minorHAnsi" w:cstheme="minorHAnsi"/>
                <w:sz w:val="20"/>
                <w:szCs w:val="20"/>
              </w:rPr>
              <w:t xml:space="preserve">Support staff to spend a period of training </w:t>
            </w:r>
            <w:r w:rsidR="006E08DD">
              <w:rPr>
                <w:rFonts w:asciiTheme="minorHAnsi" w:hAnsiTheme="minorHAnsi" w:cstheme="minorHAnsi"/>
                <w:sz w:val="20"/>
                <w:szCs w:val="20"/>
              </w:rPr>
              <w:t xml:space="preserve">from two days up </w:t>
            </w:r>
            <w:r w:rsidR="006F4C37">
              <w:rPr>
                <w:rFonts w:asciiTheme="minorHAnsi" w:hAnsiTheme="minorHAnsi" w:cstheme="minorHAnsi"/>
                <w:sz w:val="20"/>
                <w:szCs w:val="20"/>
              </w:rPr>
              <w:t>to five</w:t>
            </w:r>
            <w:r w:rsidR="006F4C37" w:rsidRPr="008D37BC">
              <w:rPr>
                <w:rFonts w:asciiTheme="minorHAnsi" w:hAnsiTheme="minorHAnsi" w:cstheme="minorHAnsi"/>
                <w:sz w:val="20"/>
                <w:szCs w:val="20"/>
              </w:rPr>
              <w:t xml:space="preserve"> days</w:t>
            </w:r>
            <w:r w:rsidR="006F4C37">
              <w:rPr>
                <w:rFonts w:asciiTheme="minorHAnsi" w:hAnsiTheme="minorHAnsi" w:cstheme="minorHAnsi"/>
                <w:sz w:val="20"/>
                <w:szCs w:val="20"/>
              </w:rPr>
              <w:t xml:space="preserve"> plus up to two travel days </w:t>
            </w:r>
            <w:r w:rsidR="003251C3" w:rsidRPr="00107603">
              <w:rPr>
                <w:rFonts w:asciiTheme="minorHAnsi" w:hAnsiTheme="minorHAnsi" w:cstheme="minorHAnsi"/>
                <w:sz w:val="20"/>
                <w:szCs w:val="20"/>
              </w:rPr>
              <w:t>in</w:t>
            </w:r>
            <w:r w:rsidR="00700CD4" w:rsidRPr="00107603">
              <w:rPr>
                <w:rFonts w:asciiTheme="minorHAnsi" w:hAnsiTheme="minorHAnsi" w:cstheme="minorHAnsi"/>
                <w:sz w:val="20"/>
                <w:szCs w:val="20"/>
              </w:rPr>
              <w:t xml:space="preserve"> an Erasmus</w:t>
            </w:r>
            <w:r w:rsidR="00EF05F7">
              <w:rPr>
                <w:rFonts w:asciiTheme="minorHAnsi" w:hAnsiTheme="minorHAnsi" w:cstheme="minorHAnsi"/>
                <w:sz w:val="20"/>
                <w:szCs w:val="20"/>
              </w:rPr>
              <w:t>+</w:t>
            </w:r>
            <w:r w:rsidR="00700CD4" w:rsidRPr="00107603">
              <w:rPr>
                <w:rFonts w:asciiTheme="minorHAnsi" w:hAnsiTheme="minorHAnsi" w:cstheme="minorHAnsi"/>
                <w:sz w:val="20"/>
                <w:szCs w:val="20"/>
              </w:rPr>
              <w:t xml:space="preserve"> Partner Institution </w:t>
            </w:r>
            <w:r w:rsidRPr="00107603">
              <w:rPr>
                <w:rFonts w:asciiTheme="minorHAnsi" w:hAnsiTheme="minorHAnsi" w:cstheme="minorHAnsi"/>
                <w:sz w:val="20"/>
                <w:szCs w:val="20"/>
              </w:rPr>
              <w:t>with a minimum of eight hours of training per week or part of a week.</w:t>
            </w:r>
          </w:p>
          <w:p w14:paraId="287B793F" w14:textId="77777777" w:rsidR="005B16BA" w:rsidRPr="00107603" w:rsidRDefault="005B16BA" w:rsidP="00FE37D1">
            <w:pPr>
              <w:pStyle w:val="ListParagraph"/>
              <w:spacing w:after="0"/>
              <w:ind w:left="360"/>
              <w:rPr>
                <w:rFonts w:asciiTheme="minorHAnsi" w:hAnsiTheme="minorHAnsi" w:cstheme="minorHAnsi"/>
                <w:color w:val="000000"/>
                <w:sz w:val="20"/>
                <w:szCs w:val="20"/>
              </w:rPr>
            </w:pPr>
          </w:p>
          <w:p w14:paraId="743DF15E" w14:textId="1D2033C3" w:rsidR="005D4FAA" w:rsidRDefault="00174C2C" w:rsidP="00260EA7">
            <w:pPr>
              <w:spacing w:after="0"/>
              <w:rPr>
                <w:rFonts w:asciiTheme="minorHAnsi" w:hAnsiTheme="minorHAnsi" w:cstheme="minorHAnsi"/>
                <w:color w:val="000000"/>
                <w:sz w:val="20"/>
                <w:szCs w:val="20"/>
              </w:rPr>
            </w:pPr>
            <w:r w:rsidRPr="00107603">
              <w:rPr>
                <w:rFonts w:asciiTheme="minorHAnsi" w:hAnsiTheme="minorHAnsi" w:cstheme="minorHAnsi"/>
                <w:color w:val="000000"/>
                <w:sz w:val="20"/>
                <w:szCs w:val="20"/>
              </w:rPr>
              <w:t xml:space="preserve">For </w:t>
            </w:r>
            <w:r w:rsidRPr="007600A3">
              <w:rPr>
                <w:rFonts w:asciiTheme="minorHAnsi" w:hAnsiTheme="minorHAnsi" w:cstheme="minorHAnsi"/>
                <w:color w:val="000000"/>
                <w:sz w:val="20"/>
                <w:szCs w:val="20"/>
                <w:u w:val="single"/>
              </w:rPr>
              <w:t>teaching</w:t>
            </w:r>
            <w:r w:rsidRPr="00107603">
              <w:rPr>
                <w:rFonts w:asciiTheme="minorHAnsi" w:hAnsiTheme="minorHAnsi" w:cstheme="minorHAnsi"/>
                <w:color w:val="000000"/>
                <w:sz w:val="20"/>
                <w:szCs w:val="20"/>
              </w:rPr>
              <w:t xml:space="preserve"> visits, BU must have a </w:t>
            </w:r>
            <w:r w:rsidR="005D4FAA" w:rsidRPr="005D4FAA">
              <w:rPr>
                <w:rFonts w:asciiTheme="minorHAnsi" w:hAnsiTheme="minorHAnsi" w:cstheme="minorHAnsi"/>
                <w:color w:val="000000"/>
                <w:sz w:val="20"/>
                <w:szCs w:val="20"/>
              </w:rPr>
              <w:t xml:space="preserve">formal, current, inter-institutional agreement for staff mobility in place at the time of </w:t>
            </w:r>
            <w:r w:rsidR="005D4FAA">
              <w:rPr>
                <w:rFonts w:asciiTheme="minorHAnsi" w:hAnsiTheme="minorHAnsi" w:cstheme="minorHAnsi"/>
                <w:color w:val="000000"/>
                <w:sz w:val="20"/>
                <w:szCs w:val="20"/>
              </w:rPr>
              <w:t>application.</w:t>
            </w:r>
            <w:r w:rsidRPr="00107603">
              <w:rPr>
                <w:rFonts w:asciiTheme="minorHAnsi" w:hAnsiTheme="minorHAnsi" w:cstheme="minorHAnsi"/>
                <w:color w:val="000000"/>
                <w:sz w:val="20"/>
                <w:szCs w:val="20"/>
              </w:rPr>
              <w:t xml:space="preserve"> Details of all BU partnerships can be </w:t>
            </w:r>
            <w:r w:rsidR="00260EA7" w:rsidRPr="00107603">
              <w:rPr>
                <w:rFonts w:asciiTheme="minorHAnsi" w:hAnsiTheme="minorHAnsi" w:cstheme="minorHAnsi"/>
                <w:color w:val="000000"/>
                <w:sz w:val="20"/>
                <w:szCs w:val="20"/>
              </w:rPr>
              <w:t xml:space="preserve">found on the </w:t>
            </w:r>
            <w:hyperlink r:id="rId8" w:history="1">
              <w:r w:rsidR="00260EA7" w:rsidRPr="00107603">
                <w:rPr>
                  <w:rStyle w:val="Hyperlink"/>
                  <w:rFonts w:asciiTheme="minorHAnsi" w:hAnsiTheme="minorHAnsi" w:cstheme="minorHAnsi"/>
                  <w:sz w:val="20"/>
                  <w:szCs w:val="20"/>
                </w:rPr>
                <w:t>Global BU webpages</w:t>
              </w:r>
            </w:hyperlink>
            <w:r w:rsidR="00260EA7" w:rsidRPr="00107603">
              <w:rPr>
                <w:rFonts w:asciiTheme="minorHAnsi" w:hAnsiTheme="minorHAnsi" w:cstheme="minorHAnsi"/>
                <w:color w:val="000000"/>
                <w:sz w:val="20"/>
                <w:szCs w:val="20"/>
              </w:rPr>
              <w:t xml:space="preserve">. </w:t>
            </w:r>
          </w:p>
          <w:p w14:paraId="2537604A" w14:textId="64895265" w:rsidR="005D4FAA" w:rsidRDefault="005D4FAA" w:rsidP="00260EA7">
            <w:pPr>
              <w:spacing w:after="0"/>
              <w:rPr>
                <w:rFonts w:asciiTheme="minorHAnsi" w:hAnsiTheme="minorHAnsi" w:cstheme="minorHAnsi"/>
                <w:color w:val="000000"/>
                <w:sz w:val="20"/>
                <w:szCs w:val="20"/>
              </w:rPr>
            </w:pPr>
          </w:p>
          <w:p w14:paraId="1138C37A" w14:textId="360C1942" w:rsidR="00020EC7" w:rsidRDefault="00020EC7" w:rsidP="00260EA7">
            <w:pPr>
              <w:spacing w:after="0"/>
              <w:rPr>
                <w:rFonts w:asciiTheme="minorHAnsi" w:hAnsiTheme="minorHAnsi" w:cstheme="minorHAnsi"/>
                <w:color w:val="000000"/>
                <w:sz w:val="20"/>
                <w:szCs w:val="20"/>
              </w:rPr>
            </w:pPr>
            <w:r w:rsidRPr="005502F1">
              <w:rPr>
                <w:rFonts w:asciiTheme="minorHAnsi" w:hAnsiTheme="minorHAnsi" w:cstheme="minorHAnsi"/>
                <w:color w:val="000000"/>
                <w:sz w:val="20"/>
                <w:szCs w:val="20"/>
                <w:u w:val="single"/>
              </w:rPr>
              <w:t>Training</w:t>
            </w:r>
            <w:r w:rsidRPr="00020EC7">
              <w:rPr>
                <w:rFonts w:asciiTheme="minorHAnsi" w:hAnsiTheme="minorHAnsi" w:cstheme="minorHAnsi"/>
                <w:color w:val="000000"/>
                <w:sz w:val="20"/>
                <w:szCs w:val="20"/>
              </w:rPr>
              <w:t xml:space="preserve"> visits must</w:t>
            </w:r>
            <w:r w:rsidRPr="005502F1">
              <w:rPr>
                <w:rFonts w:asciiTheme="minorHAnsi" w:hAnsiTheme="minorHAnsi" w:cstheme="minorHAnsi"/>
                <w:sz w:val="20"/>
                <w:szCs w:val="20"/>
              </w:rPr>
              <w:t xml:space="preserve"> consist of a f</w:t>
            </w:r>
            <w:r w:rsidRPr="005502F1">
              <w:rPr>
                <w:rFonts w:asciiTheme="minorHAnsi" w:hAnsiTheme="minorHAnsi" w:cstheme="minorHAnsi"/>
                <w:color w:val="000000"/>
                <w:sz w:val="20"/>
                <w:szCs w:val="20"/>
              </w:rPr>
              <w:t>ormal period of practi</w:t>
            </w:r>
            <w:r w:rsidRPr="00020EC7">
              <w:rPr>
                <w:rFonts w:asciiTheme="minorHAnsi" w:hAnsiTheme="minorHAnsi" w:cstheme="minorHAnsi"/>
                <w:color w:val="000000"/>
                <w:sz w:val="20"/>
                <w:szCs w:val="20"/>
              </w:rPr>
              <w:t xml:space="preserve">cal training, </w:t>
            </w:r>
            <w:r w:rsidRPr="005502F1">
              <w:rPr>
                <w:rFonts w:asciiTheme="minorHAnsi" w:hAnsiTheme="minorHAnsi" w:cstheme="minorHAnsi"/>
                <w:color w:val="000000"/>
                <w:sz w:val="20"/>
                <w:szCs w:val="20"/>
              </w:rPr>
              <w:t>work shadowing, observation, attendance at workshops or courses</w:t>
            </w:r>
            <w:r>
              <w:rPr>
                <w:rFonts w:asciiTheme="minorHAnsi" w:hAnsiTheme="minorHAnsi" w:cstheme="minorHAnsi"/>
                <w:color w:val="000000"/>
                <w:sz w:val="20"/>
                <w:szCs w:val="20"/>
              </w:rPr>
              <w:t>.</w:t>
            </w:r>
            <w:r w:rsidR="00832A0D">
              <w:rPr>
                <w:rFonts w:asciiTheme="minorHAnsi" w:hAnsiTheme="minorHAnsi" w:cstheme="minorHAnsi"/>
                <w:color w:val="000000"/>
                <w:sz w:val="20"/>
                <w:szCs w:val="20"/>
              </w:rPr>
              <w:t xml:space="preserve"> </w:t>
            </w:r>
          </w:p>
          <w:p w14:paraId="0931CACD" w14:textId="169DF7B8" w:rsidR="005D4FAA" w:rsidRDefault="005D4FAA" w:rsidP="00260EA7">
            <w:pPr>
              <w:spacing w:after="0"/>
              <w:rPr>
                <w:rFonts w:asciiTheme="minorHAnsi" w:hAnsiTheme="minorHAnsi" w:cstheme="minorHAnsi"/>
                <w:color w:val="000000"/>
                <w:sz w:val="20"/>
                <w:szCs w:val="20"/>
              </w:rPr>
            </w:pPr>
          </w:p>
          <w:p w14:paraId="1E45C5E6" w14:textId="1A609753" w:rsidR="005D4FAA" w:rsidRDefault="005D4FAA" w:rsidP="005D4FAA">
            <w:pPr>
              <w:spacing w:after="0"/>
              <w:rPr>
                <w:rFonts w:asciiTheme="minorHAnsi" w:hAnsiTheme="minorHAnsi" w:cstheme="minorHAnsi"/>
                <w:color w:val="000000"/>
                <w:sz w:val="20"/>
                <w:szCs w:val="20"/>
              </w:rPr>
            </w:pPr>
            <w:r w:rsidRPr="00107603">
              <w:rPr>
                <w:rFonts w:asciiTheme="minorHAnsi" w:hAnsiTheme="minorHAnsi" w:cstheme="minorHAnsi"/>
                <w:color w:val="000000"/>
                <w:sz w:val="20"/>
                <w:szCs w:val="20"/>
              </w:rPr>
              <w:t xml:space="preserve">All funded activity must be </w:t>
            </w:r>
            <w:proofErr w:type="gramStart"/>
            <w:r w:rsidRPr="00107603">
              <w:rPr>
                <w:rFonts w:asciiTheme="minorHAnsi" w:hAnsiTheme="minorHAnsi" w:cstheme="minorHAnsi"/>
                <w:color w:val="000000"/>
                <w:sz w:val="20"/>
                <w:szCs w:val="20"/>
              </w:rPr>
              <w:t>completed</w:t>
            </w:r>
            <w:proofErr w:type="gramEnd"/>
            <w:r w:rsidRPr="0010760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and expenses claimed for </w:t>
            </w:r>
            <w:r w:rsidRPr="00107603">
              <w:rPr>
                <w:rFonts w:asciiTheme="minorHAnsi" w:hAnsiTheme="minorHAnsi" w:cstheme="minorHAnsi"/>
                <w:color w:val="000000"/>
                <w:sz w:val="20"/>
                <w:szCs w:val="20"/>
              </w:rPr>
              <w:t xml:space="preserve">by </w:t>
            </w:r>
            <w:r w:rsidR="00424EF1">
              <w:rPr>
                <w:rFonts w:asciiTheme="minorHAnsi" w:hAnsiTheme="minorHAnsi" w:cstheme="minorHAnsi"/>
                <w:color w:val="000000"/>
                <w:sz w:val="20"/>
                <w:szCs w:val="20"/>
              </w:rPr>
              <w:t>2</w:t>
            </w:r>
            <w:r w:rsidR="00DE6F48">
              <w:rPr>
                <w:rFonts w:asciiTheme="minorHAnsi" w:hAnsiTheme="minorHAnsi" w:cstheme="minorHAnsi"/>
                <w:color w:val="000000"/>
                <w:sz w:val="20"/>
                <w:szCs w:val="20"/>
              </w:rPr>
              <w:t>6</w:t>
            </w:r>
            <w:r w:rsidR="00424EF1">
              <w:rPr>
                <w:rFonts w:asciiTheme="minorHAnsi" w:hAnsiTheme="minorHAnsi" w:cstheme="minorHAnsi"/>
                <w:color w:val="000000"/>
                <w:sz w:val="20"/>
                <w:szCs w:val="20"/>
              </w:rPr>
              <w:t xml:space="preserve"> May 202</w:t>
            </w:r>
            <w:r w:rsidR="00DE6F48">
              <w:rPr>
                <w:rFonts w:asciiTheme="minorHAnsi" w:hAnsiTheme="minorHAnsi" w:cstheme="minorHAnsi"/>
                <w:color w:val="000000"/>
                <w:sz w:val="20"/>
                <w:szCs w:val="20"/>
              </w:rPr>
              <w:t>3</w:t>
            </w:r>
            <w:r w:rsidR="00424EF1">
              <w:rPr>
                <w:rFonts w:asciiTheme="minorHAnsi" w:hAnsiTheme="minorHAnsi" w:cstheme="minorHAnsi"/>
                <w:color w:val="000000"/>
                <w:sz w:val="20"/>
                <w:szCs w:val="20"/>
              </w:rPr>
              <w:t>.</w:t>
            </w:r>
          </w:p>
          <w:p w14:paraId="4C380BE9" w14:textId="47838C2D" w:rsidR="005502F1" w:rsidRDefault="005502F1" w:rsidP="00260EA7">
            <w:pPr>
              <w:spacing w:after="0"/>
              <w:rPr>
                <w:rFonts w:asciiTheme="minorHAnsi" w:hAnsiTheme="minorHAnsi" w:cstheme="minorHAnsi"/>
                <w:color w:val="000000"/>
                <w:sz w:val="20"/>
                <w:szCs w:val="20"/>
              </w:rPr>
            </w:pPr>
            <w:r>
              <w:rPr>
                <w:rFonts w:asciiTheme="minorHAnsi" w:hAnsiTheme="minorHAnsi" w:cstheme="minorHAnsi"/>
                <w:color w:val="000000"/>
                <w:sz w:val="20"/>
                <w:szCs w:val="20"/>
              </w:rPr>
              <w:t>Conference attendance</w:t>
            </w:r>
            <w:r w:rsidR="00424EF1">
              <w:rPr>
                <w:rFonts w:asciiTheme="minorHAnsi" w:hAnsiTheme="minorHAnsi" w:cstheme="minorHAnsi"/>
                <w:color w:val="000000"/>
                <w:sz w:val="20"/>
                <w:szCs w:val="20"/>
              </w:rPr>
              <w:t xml:space="preserve">, research or student recruitment </w:t>
            </w:r>
            <w:r>
              <w:rPr>
                <w:rFonts w:asciiTheme="minorHAnsi" w:hAnsiTheme="minorHAnsi" w:cstheme="minorHAnsi"/>
                <w:color w:val="000000"/>
                <w:sz w:val="20"/>
                <w:szCs w:val="20"/>
              </w:rPr>
              <w:t xml:space="preserve">alone </w:t>
            </w:r>
            <w:r w:rsidR="00424EF1">
              <w:rPr>
                <w:rFonts w:asciiTheme="minorHAnsi" w:hAnsiTheme="minorHAnsi" w:cstheme="minorHAnsi"/>
                <w:color w:val="000000"/>
                <w:sz w:val="20"/>
                <w:szCs w:val="20"/>
              </w:rPr>
              <w:t>are not</w:t>
            </w:r>
            <w:r w:rsidR="00667D21">
              <w:rPr>
                <w:rFonts w:asciiTheme="minorHAnsi" w:hAnsiTheme="minorHAnsi" w:cstheme="minorHAnsi"/>
                <w:color w:val="000000"/>
                <w:sz w:val="20"/>
                <w:szCs w:val="20"/>
              </w:rPr>
              <w:t xml:space="preserve"> </w:t>
            </w:r>
            <w:r>
              <w:rPr>
                <w:rFonts w:asciiTheme="minorHAnsi" w:hAnsiTheme="minorHAnsi" w:cstheme="minorHAnsi"/>
                <w:color w:val="000000"/>
                <w:sz w:val="20"/>
                <w:szCs w:val="20"/>
              </w:rPr>
              <w:t>eligible activit</w:t>
            </w:r>
            <w:r w:rsidR="00424EF1">
              <w:rPr>
                <w:rFonts w:asciiTheme="minorHAnsi" w:hAnsiTheme="minorHAnsi" w:cstheme="minorHAnsi"/>
                <w:color w:val="000000"/>
                <w:sz w:val="20"/>
                <w:szCs w:val="20"/>
              </w:rPr>
              <w:t>ies</w:t>
            </w:r>
            <w:r>
              <w:rPr>
                <w:rFonts w:asciiTheme="minorHAnsi" w:hAnsiTheme="minorHAnsi" w:cstheme="minorHAnsi"/>
                <w:color w:val="000000"/>
                <w:sz w:val="20"/>
                <w:szCs w:val="20"/>
              </w:rPr>
              <w:t>.</w:t>
            </w:r>
          </w:p>
          <w:p w14:paraId="4F9F9667" w14:textId="77777777" w:rsidR="005502F1" w:rsidRPr="00020EC7" w:rsidRDefault="005502F1" w:rsidP="00260EA7">
            <w:pPr>
              <w:spacing w:after="0"/>
              <w:rPr>
                <w:rFonts w:asciiTheme="minorHAnsi" w:hAnsiTheme="minorHAnsi" w:cstheme="minorHAnsi"/>
                <w:color w:val="000000"/>
                <w:sz w:val="20"/>
                <w:szCs w:val="20"/>
              </w:rPr>
            </w:pPr>
          </w:p>
          <w:p w14:paraId="28CEFCED" w14:textId="77777777" w:rsidR="00020EC7" w:rsidRDefault="00020EC7" w:rsidP="00260EA7">
            <w:pPr>
              <w:spacing w:after="0"/>
              <w:rPr>
                <w:rStyle w:val="Hyperlink"/>
                <w:rFonts w:asciiTheme="minorHAnsi" w:hAnsiTheme="minorHAnsi" w:cstheme="minorHAnsi"/>
                <w:sz w:val="20"/>
                <w:szCs w:val="20"/>
              </w:rPr>
            </w:pPr>
            <w:r w:rsidRPr="005B2C1F">
              <w:rPr>
                <w:rFonts w:asciiTheme="minorHAnsi" w:hAnsiTheme="minorHAnsi" w:cstheme="minorHAnsi"/>
                <w:sz w:val="20"/>
                <w:szCs w:val="20"/>
              </w:rPr>
              <w:t>The European Co</w:t>
            </w:r>
            <w:r w:rsidRPr="00020EC7">
              <w:rPr>
                <w:rFonts w:asciiTheme="minorHAnsi" w:hAnsiTheme="minorHAnsi" w:cstheme="minorHAnsi"/>
                <w:sz w:val="20"/>
                <w:szCs w:val="20"/>
              </w:rPr>
              <w:t xml:space="preserve">mmission has created a website detailing </w:t>
            </w:r>
            <w:r w:rsidR="00407BC3">
              <w:rPr>
                <w:rFonts w:asciiTheme="minorHAnsi" w:hAnsiTheme="minorHAnsi" w:cstheme="minorHAnsi"/>
                <w:sz w:val="20"/>
                <w:szCs w:val="20"/>
              </w:rPr>
              <w:t xml:space="preserve">some </w:t>
            </w:r>
            <w:r w:rsidRPr="00020EC7">
              <w:rPr>
                <w:rFonts w:asciiTheme="minorHAnsi" w:hAnsiTheme="minorHAnsi" w:cstheme="minorHAnsi"/>
                <w:sz w:val="20"/>
                <w:szCs w:val="20"/>
              </w:rPr>
              <w:t xml:space="preserve">structured staff </w:t>
            </w:r>
            <w:r w:rsidRPr="00020EC7">
              <w:rPr>
                <w:rFonts w:asciiTheme="minorHAnsi" w:hAnsiTheme="minorHAnsi" w:cstheme="minorHAnsi"/>
                <w:sz w:val="20"/>
                <w:szCs w:val="20"/>
                <w:u w:val="single"/>
              </w:rPr>
              <w:t>training</w:t>
            </w:r>
            <w:r w:rsidRPr="00020EC7">
              <w:rPr>
                <w:rFonts w:asciiTheme="minorHAnsi" w:hAnsiTheme="minorHAnsi" w:cstheme="minorHAnsi"/>
                <w:sz w:val="20"/>
                <w:szCs w:val="20"/>
              </w:rPr>
              <w:t xml:space="preserve"> opportunities, such as International Weeks. You can find the website here</w:t>
            </w:r>
            <w:r w:rsidRPr="009A6156">
              <w:rPr>
                <w:rFonts w:asciiTheme="minorHAnsi" w:hAnsiTheme="minorHAnsi" w:cstheme="minorHAnsi"/>
                <w:sz w:val="20"/>
                <w:szCs w:val="20"/>
              </w:rPr>
              <w:t xml:space="preserve">: </w:t>
            </w:r>
            <w:hyperlink r:id="rId9" w:history="1">
              <w:r w:rsidRPr="009A6156">
                <w:rPr>
                  <w:rStyle w:val="Hyperlink"/>
                  <w:rFonts w:asciiTheme="minorHAnsi" w:hAnsiTheme="minorHAnsi" w:cstheme="minorHAnsi"/>
                  <w:sz w:val="20"/>
                  <w:szCs w:val="20"/>
                </w:rPr>
                <w:t>http://staffmobility.eu/staff-week-search</w:t>
              </w:r>
            </w:hyperlink>
          </w:p>
          <w:p w14:paraId="79119969" w14:textId="3D23FDDE" w:rsidR="009A6156" w:rsidRPr="008D37BC" w:rsidRDefault="009A6156" w:rsidP="00260EA7">
            <w:pPr>
              <w:spacing w:after="0"/>
              <w:rPr>
                <w:rFonts w:asciiTheme="minorHAnsi" w:hAnsiTheme="minorHAnsi" w:cstheme="minorHAnsi"/>
                <w:sz w:val="20"/>
                <w:szCs w:val="20"/>
              </w:rPr>
            </w:pPr>
          </w:p>
        </w:tc>
      </w:tr>
      <w:tr w:rsidR="00174C2C" w:rsidRPr="008D37BC" w14:paraId="71276610" w14:textId="77777777" w:rsidTr="006C71C6">
        <w:trPr>
          <w:cantSplit/>
        </w:trPr>
        <w:tc>
          <w:tcPr>
            <w:tcW w:w="5000" w:type="pct"/>
            <w:shd w:val="clear" w:color="auto" w:fill="auto"/>
          </w:tcPr>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6"/>
            </w:tblGrid>
            <w:tr w:rsidR="002631C4" w:rsidRPr="00601BE0" w14:paraId="39574BAF" w14:textId="77777777" w:rsidTr="006E7C40">
              <w:trPr>
                <w:cantSplit/>
              </w:trPr>
              <w:tc>
                <w:tcPr>
                  <w:tcW w:w="5000" w:type="pct"/>
                  <w:shd w:val="clear" w:color="auto" w:fill="92CDDC" w:themeFill="accent5" w:themeFillTint="99"/>
                </w:tcPr>
                <w:p w14:paraId="7F3A4AFF" w14:textId="77777777" w:rsidR="002631C4" w:rsidRDefault="002631C4" w:rsidP="008F7390">
                  <w:pPr>
                    <w:spacing w:after="0"/>
                    <w:rPr>
                      <w:rFonts w:asciiTheme="minorHAnsi" w:hAnsiTheme="minorHAnsi" w:cstheme="minorHAnsi"/>
                      <w:b/>
                      <w:szCs w:val="20"/>
                    </w:rPr>
                  </w:pPr>
                </w:p>
                <w:p w14:paraId="7A5C1324" w14:textId="77777777" w:rsidR="002631C4" w:rsidRPr="00601BE0" w:rsidRDefault="002631C4" w:rsidP="008F7390">
                  <w:pPr>
                    <w:spacing w:after="0"/>
                    <w:rPr>
                      <w:rFonts w:asciiTheme="minorHAnsi" w:hAnsiTheme="minorHAnsi" w:cstheme="minorHAnsi"/>
                      <w:b/>
                      <w:szCs w:val="20"/>
                    </w:rPr>
                  </w:pPr>
                  <w:r w:rsidRPr="00601BE0">
                    <w:rPr>
                      <w:rFonts w:asciiTheme="minorHAnsi" w:hAnsiTheme="minorHAnsi" w:cstheme="minorHAnsi"/>
                      <w:b/>
                      <w:szCs w:val="20"/>
                    </w:rPr>
                    <w:t xml:space="preserve">COMPLETING THE APPLICATION FORM </w:t>
                  </w:r>
                </w:p>
              </w:tc>
            </w:tr>
          </w:tbl>
          <w:p w14:paraId="2CDFAB70" w14:textId="185E28A4" w:rsidR="00576629" w:rsidRDefault="00174C2C" w:rsidP="00260EA7">
            <w:pPr>
              <w:spacing w:after="0"/>
              <w:rPr>
                <w:rFonts w:asciiTheme="minorHAnsi" w:hAnsiTheme="minorHAnsi" w:cstheme="minorHAnsi"/>
                <w:sz w:val="20"/>
                <w:szCs w:val="20"/>
              </w:rPr>
            </w:pPr>
            <w:r>
              <w:rPr>
                <w:rFonts w:asciiTheme="minorHAnsi" w:hAnsiTheme="minorHAnsi" w:cstheme="minorHAnsi"/>
                <w:sz w:val="20"/>
                <w:szCs w:val="20"/>
              </w:rPr>
              <w:t>T</w:t>
            </w:r>
            <w:r w:rsidR="005A598D">
              <w:rPr>
                <w:rFonts w:asciiTheme="minorHAnsi" w:hAnsiTheme="minorHAnsi" w:cstheme="minorHAnsi"/>
                <w:sz w:val="20"/>
                <w:szCs w:val="20"/>
              </w:rPr>
              <w:t xml:space="preserve">here is a </w:t>
            </w:r>
            <w:r w:rsidR="000A6887">
              <w:rPr>
                <w:rFonts w:asciiTheme="minorHAnsi" w:hAnsiTheme="minorHAnsi" w:cstheme="minorHAnsi"/>
                <w:sz w:val="20"/>
                <w:szCs w:val="20"/>
              </w:rPr>
              <w:t>separate</w:t>
            </w:r>
            <w:r w:rsidR="005A598D">
              <w:rPr>
                <w:rFonts w:asciiTheme="minorHAnsi" w:hAnsiTheme="minorHAnsi" w:cstheme="minorHAnsi"/>
                <w:sz w:val="20"/>
                <w:szCs w:val="20"/>
              </w:rPr>
              <w:t xml:space="preserve"> application form for training and teaching. T</w:t>
            </w:r>
            <w:r>
              <w:rPr>
                <w:rFonts w:asciiTheme="minorHAnsi" w:hAnsiTheme="minorHAnsi" w:cstheme="minorHAnsi"/>
                <w:sz w:val="20"/>
                <w:szCs w:val="20"/>
              </w:rPr>
              <w:t xml:space="preserve">he latest </w:t>
            </w:r>
            <w:r w:rsidR="005A598D">
              <w:rPr>
                <w:rFonts w:asciiTheme="minorHAnsi" w:hAnsiTheme="minorHAnsi" w:cstheme="minorHAnsi"/>
                <w:sz w:val="20"/>
                <w:szCs w:val="20"/>
              </w:rPr>
              <w:t xml:space="preserve">version of </w:t>
            </w:r>
            <w:r>
              <w:rPr>
                <w:rFonts w:asciiTheme="minorHAnsi" w:hAnsiTheme="minorHAnsi" w:cstheme="minorHAnsi"/>
                <w:sz w:val="20"/>
                <w:szCs w:val="20"/>
              </w:rPr>
              <w:t>application form</w:t>
            </w:r>
            <w:r w:rsidR="005A598D">
              <w:rPr>
                <w:rFonts w:asciiTheme="minorHAnsi" w:hAnsiTheme="minorHAnsi" w:cstheme="minorHAnsi"/>
                <w:sz w:val="20"/>
                <w:szCs w:val="20"/>
              </w:rPr>
              <w:t>s</w:t>
            </w:r>
            <w:r w:rsidR="004A1CF3">
              <w:rPr>
                <w:rFonts w:asciiTheme="minorHAnsi" w:hAnsiTheme="minorHAnsi" w:cstheme="minorHAnsi"/>
                <w:sz w:val="20"/>
                <w:szCs w:val="20"/>
              </w:rPr>
              <w:t xml:space="preserve"> must be used, and these are </w:t>
            </w:r>
            <w:r>
              <w:rPr>
                <w:rFonts w:asciiTheme="minorHAnsi" w:hAnsiTheme="minorHAnsi" w:cstheme="minorHAnsi"/>
                <w:sz w:val="20"/>
                <w:szCs w:val="20"/>
              </w:rPr>
              <w:t xml:space="preserve">available </w:t>
            </w:r>
            <w:r w:rsidR="00CC6584">
              <w:rPr>
                <w:rFonts w:ascii="Calibri" w:hAnsi="Calibri" w:cs="Calibri"/>
                <w:sz w:val="20"/>
                <w:szCs w:val="20"/>
              </w:rPr>
              <w:t>by emailing globalstaffmobility@bournemouth.ac.uk</w:t>
            </w:r>
            <w:r>
              <w:rPr>
                <w:rFonts w:asciiTheme="minorHAnsi" w:hAnsiTheme="minorHAnsi" w:cstheme="minorHAnsi"/>
                <w:sz w:val="20"/>
                <w:szCs w:val="20"/>
              </w:rPr>
              <w:t>.</w:t>
            </w:r>
            <w:r w:rsidR="00F71745">
              <w:rPr>
                <w:rFonts w:asciiTheme="minorHAnsi" w:hAnsiTheme="minorHAnsi" w:cstheme="minorHAnsi"/>
                <w:sz w:val="20"/>
                <w:szCs w:val="20"/>
              </w:rPr>
              <w:t xml:space="preserve"> </w:t>
            </w:r>
            <w:r w:rsidR="00CC715B">
              <w:rPr>
                <w:rFonts w:asciiTheme="minorHAnsi" w:hAnsiTheme="minorHAnsi" w:cstheme="minorHAnsi"/>
                <w:sz w:val="20"/>
                <w:szCs w:val="20"/>
              </w:rPr>
              <w:t xml:space="preserve">The application must be </w:t>
            </w:r>
            <w:r w:rsidR="00AF2C95">
              <w:rPr>
                <w:rFonts w:asciiTheme="minorHAnsi" w:hAnsiTheme="minorHAnsi" w:cstheme="minorHAnsi"/>
                <w:sz w:val="20"/>
                <w:szCs w:val="20"/>
              </w:rPr>
              <w:t>saved in</w:t>
            </w:r>
            <w:r w:rsidR="00D41CF3">
              <w:rPr>
                <w:rFonts w:asciiTheme="minorHAnsi" w:hAnsiTheme="minorHAnsi" w:cstheme="minorHAnsi"/>
                <w:sz w:val="20"/>
                <w:szCs w:val="20"/>
              </w:rPr>
              <w:t xml:space="preserve"> the name of the applicant</w:t>
            </w:r>
            <w:r w:rsidR="006E08DD">
              <w:rPr>
                <w:rFonts w:asciiTheme="minorHAnsi" w:hAnsiTheme="minorHAnsi" w:cstheme="minorHAnsi"/>
                <w:sz w:val="20"/>
                <w:szCs w:val="20"/>
              </w:rPr>
              <w:t xml:space="preserve"> in PDF format and submitted by email to </w:t>
            </w:r>
            <w:hyperlink r:id="rId10" w:history="1">
              <w:r w:rsidR="005C3772" w:rsidRPr="005C3772">
                <w:rPr>
                  <w:rStyle w:val="Hyperlink"/>
                  <w:rFonts w:asciiTheme="minorHAnsi" w:hAnsiTheme="minorHAnsi" w:cstheme="minorHAnsi"/>
                  <w:sz w:val="20"/>
                  <w:szCs w:val="20"/>
                </w:rPr>
                <w:t>globalstaffmobility@bournemouth.ac.uk</w:t>
              </w:r>
            </w:hyperlink>
            <w:r w:rsidR="005C3772">
              <w:rPr>
                <w:rFonts w:asciiTheme="minorHAnsi" w:hAnsiTheme="minorHAnsi" w:cstheme="minorHAnsi"/>
                <w:sz w:val="20"/>
                <w:szCs w:val="20"/>
              </w:rPr>
              <w:t>.</w:t>
            </w:r>
            <w:r w:rsidR="00EF05F7">
              <w:rPr>
                <w:rFonts w:asciiTheme="minorHAnsi" w:hAnsiTheme="minorHAnsi" w:cstheme="minorHAnsi"/>
                <w:sz w:val="20"/>
                <w:szCs w:val="20"/>
              </w:rPr>
              <w:t xml:space="preserve"> </w:t>
            </w:r>
          </w:p>
          <w:p w14:paraId="5719AFA2" w14:textId="77777777" w:rsidR="00576629" w:rsidRDefault="00576629" w:rsidP="00260EA7">
            <w:pPr>
              <w:spacing w:after="0"/>
              <w:rPr>
                <w:rFonts w:asciiTheme="minorHAnsi" w:hAnsiTheme="minorHAnsi" w:cstheme="minorHAnsi"/>
                <w:sz w:val="20"/>
                <w:szCs w:val="20"/>
              </w:rPr>
            </w:pPr>
          </w:p>
          <w:p w14:paraId="0F73C0CE" w14:textId="77777777" w:rsidR="000A6887" w:rsidRDefault="00D41CF3" w:rsidP="00260EA7">
            <w:pPr>
              <w:spacing w:after="0"/>
              <w:rPr>
                <w:rFonts w:asciiTheme="minorHAnsi" w:hAnsiTheme="minorHAnsi" w:cstheme="minorHAnsi"/>
                <w:sz w:val="20"/>
                <w:szCs w:val="20"/>
              </w:rPr>
            </w:pPr>
            <w:r>
              <w:rPr>
                <w:rFonts w:asciiTheme="minorHAnsi" w:hAnsiTheme="minorHAnsi" w:cstheme="minorHAnsi"/>
                <w:sz w:val="20"/>
                <w:szCs w:val="20"/>
              </w:rPr>
              <w:t>N</w:t>
            </w:r>
            <w:r w:rsidR="00601BE0">
              <w:rPr>
                <w:rFonts w:asciiTheme="minorHAnsi" w:hAnsiTheme="minorHAnsi" w:cstheme="minorHAnsi"/>
                <w:sz w:val="20"/>
                <w:szCs w:val="20"/>
              </w:rPr>
              <w:t>o supporting documentation is permitte</w:t>
            </w:r>
            <w:r>
              <w:rPr>
                <w:rFonts w:asciiTheme="minorHAnsi" w:hAnsiTheme="minorHAnsi" w:cstheme="minorHAnsi"/>
                <w:sz w:val="20"/>
                <w:szCs w:val="20"/>
              </w:rPr>
              <w:t>d (such as letters of support) and n</w:t>
            </w:r>
            <w:r w:rsidR="00601BE0" w:rsidRPr="008D37BC">
              <w:rPr>
                <w:rFonts w:asciiTheme="minorHAnsi" w:hAnsiTheme="minorHAnsi" w:cstheme="minorHAnsi"/>
                <w:sz w:val="20"/>
                <w:szCs w:val="20"/>
              </w:rPr>
              <w:t>o applications for retrospective funding will be considered.</w:t>
            </w:r>
            <w:r w:rsidR="00601BE0">
              <w:rPr>
                <w:rFonts w:asciiTheme="minorHAnsi" w:hAnsiTheme="minorHAnsi" w:cstheme="minorHAnsi"/>
                <w:sz w:val="20"/>
                <w:szCs w:val="20"/>
              </w:rPr>
              <w:t xml:space="preserve"> </w:t>
            </w:r>
          </w:p>
          <w:p w14:paraId="66B86857" w14:textId="77777777" w:rsidR="00174C2C" w:rsidRPr="00174C2C" w:rsidRDefault="00174C2C" w:rsidP="00260EA7">
            <w:pPr>
              <w:spacing w:after="0"/>
              <w:rPr>
                <w:rFonts w:asciiTheme="minorHAnsi" w:hAnsiTheme="minorHAnsi" w:cstheme="minorHAnsi"/>
                <w:sz w:val="20"/>
                <w:szCs w:val="20"/>
              </w:rPr>
            </w:pPr>
          </w:p>
          <w:p w14:paraId="4B87B2B6" w14:textId="77777777" w:rsidR="00174C2C" w:rsidRPr="000A6887" w:rsidRDefault="000A6887" w:rsidP="00260EA7">
            <w:pPr>
              <w:spacing w:after="0"/>
              <w:rPr>
                <w:rFonts w:asciiTheme="minorHAnsi" w:hAnsiTheme="minorHAnsi" w:cstheme="minorHAnsi"/>
                <w:b/>
                <w:sz w:val="20"/>
                <w:szCs w:val="20"/>
              </w:rPr>
            </w:pPr>
            <w:r w:rsidRPr="000A6887">
              <w:rPr>
                <w:rFonts w:asciiTheme="minorHAnsi" w:hAnsiTheme="minorHAnsi" w:cstheme="minorHAnsi"/>
                <w:b/>
                <w:sz w:val="20"/>
                <w:szCs w:val="20"/>
              </w:rPr>
              <w:t>BUDGET</w:t>
            </w:r>
          </w:p>
          <w:p w14:paraId="2FDFD98B" w14:textId="2E1D66DA" w:rsidR="000A6887" w:rsidRDefault="00174C2C" w:rsidP="000A6887">
            <w:pPr>
              <w:pStyle w:val="BodyText"/>
              <w:spacing w:before="0" w:after="0"/>
              <w:rPr>
                <w:rFonts w:asciiTheme="minorHAnsi" w:hAnsiTheme="minorHAnsi" w:cstheme="minorHAnsi"/>
                <w:szCs w:val="20"/>
              </w:rPr>
            </w:pPr>
            <w:r w:rsidRPr="000A6887">
              <w:rPr>
                <w:rFonts w:asciiTheme="minorHAnsi" w:hAnsiTheme="minorHAnsi" w:cstheme="minorHAnsi"/>
                <w:szCs w:val="20"/>
              </w:rPr>
              <w:t>Mobility grants for staff are provided as contributions towards subsistence and travel</w:t>
            </w:r>
            <w:r w:rsidR="00AB503C">
              <w:rPr>
                <w:rFonts w:asciiTheme="minorHAnsi" w:hAnsiTheme="minorHAnsi" w:cstheme="minorHAnsi"/>
                <w:szCs w:val="20"/>
              </w:rPr>
              <w:t>.</w:t>
            </w:r>
            <w:r w:rsidR="00D41CF3">
              <w:rPr>
                <w:rFonts w:asciiTheme="minorHAnsi" w:hAnsiTheme="minorHAnsi" w:cstheme="minorHAnsi"/>
                <w:szCs w:val="20"/>
              </w:rPr>
              <w:t xml:space="preserve"> </w:t>
            </w:r>
            <w:r w:rsidR="00AB503C">
              <w:rPr>
                <w:rFonts w:asciiTheme="minorHAnsi" w:hAnsiTheme="minorHAnsi" w:cstheme="minorHAnsi"/>
                <w:szCs w:val="20"/>
              </w:rPr>
              <w:t>A</w:t>
            </w:r>
            <w:r w:rsidR="000A6887" w:rsidRPr="000A6887">
              <w:rPr>
                <w:rFonts w:asciiTheme="minorHAnsi" w:hAnsiTheme="minorHAnsi" w:cstheme="minorHAnsi"/>
                <w:szCs w:val="20"/>
              </w:rPr>
              <w:t>ll calculations must be in Euros.</w:t>
            </w:r>
            <w:r w:rsidR="00BB092B">
              <w:rPr>
                <w:rFonts w:asciiTheme="minorHAnsi" w:hAnsiTheme="minorHAnsi" w:cstheme="minorHAnsi"/>
                <w:szCs w:val="20"/>
              </w:rPr>
              <w:t xml:space="preserve"> </w:t>
            </w:r>
          </w:p>
          <w:p w14:paraId="39A972C7" w14:textId="77777777" w:rsidR="003251C3" w:rsidRPr="000A6887" w:rsidRDefault="003251C3" w:rsidP="000A6887">
            <w:pPr>
              <w:pStyle w:val="BodyText"/>
              <w:spacing w:before="0" w:after="0"/>
              <w:rPr>
                <w:rFonts w:asciiTheme="minorHAnsi" w:hAnsiTheme="minorHAnsi" w:cstheme="minorHAnsi"/>
                <w:szCs w:val="20"/>
              </w:rPr>
            </w:pPr>
          </w:p>
          <w:p w14:paraId="34A5087F" w14:textId="334DCC3F" w:rsidR="000A6887" w:rsidRDefault="00E540B9" w:rsidP="000A6887">
            <w:pPr>
              <w:pStyle w:val="BodyText"/>
              <w:spacing w:before="0" w:after="0"/>
              <w:rPr>
                <w:rFonts w:asciiTheme="minorHAnsi" w:hAnsiTheme="minorHAnsi"/>
              </w:rPr>
            </w:pPr>
            <w:r>
              <w:rPr>
                <w:rFonts w:asciiTheme="minorHAnsi" w:hAnsiTheme="minorHAnsi" w:cstheme="minorHAnsi"/>
                <w:b/>
                <w:szCs w:val="20"/>
              </w:rPr>
              <w:t xml:space="preserve">1. </w:t>
            </w:r>
            <w:r w:rsidR="000A6887" w:rsidRPr="000A6887">
              <w:rPr>
                <w:rFonts w:asciiTheme="minorHAnsi" w:hAnsiTheme="minorHAnsi" w:cstheme="minorHAnsi"/>
                <w:b/>
                <w:szCs w:val="20"/>
              </w:rPr>
              <w:t>Travel Costs:</w:t>
            </w:r>
            <w:r w:rsidR="000A6887" w:rsidRPr="000A6887">
              <w:rPr>
                <w:rFonts w:asciiTheme="minorHAnsi" w:hAnsiTheme="minorHAnsi" w:cstheme="minorHAnsi"/>
                <w:szCs w:val="20"/>
              </w:rPr>
              <w:t xml:space="preserve"> </w:t>
            </w:r>
            <w:r w:rsidR="000A6887">
              <w:rPr>
                <w:rFonts w:asciiTheme="minorHAnsi" w:hAnsiTheme="minorHAnsi" w:cstheme="minorHAnsi"/>
                <w:szCs w:val="20"/>
              </w:rPr>
              <w:t xml:space="preserve">You must use the distance calculator on </w:t>
            </w:r>
            <w:r>
              <w:rPr>
                <w:rFonts w:asciiTheme="minorHAnsi" w:hAnsiTheme="minorHAnsi" w:cstheme="minorHAnsi"/>
                <w:szCs w:val="20"/>
              </w:rPr>
              <w:t xml:space="preserve">the </w:t>
            </w:r>
            <w:hyperlink r:id="rId11" w:history="1">
              <w:r w:rsidR="000A6887" w:rsidRPr="00260EA7">
                <w:rPr>
                  <w:rStyle w:val="Hyperlink"/>
                  <w:rFonts w:asciiTheme="minorHAnsi" w:hAnsiTheme="minorHAnsi" w:cstheme="minorHAnsi"/>
                  <w:szCs w:val="20"/>
                </w:rPr>
                <w:t>European Commission webpage</w:t>
              </w:r>
            </w:hyperlink>
            <w:r w:rsidR="000A6887">
              <w:rPr>
                <w:rFonts w:asciiTheme="minorHAnsi" w:hAnsiTheme="minorHAnsi" w:cstheme="minorHAnsi"/>
                <w:szCs w:val="20"/>
              </w:rPr>
              <w:t xml:space="preserve"> to ascertain the distance to be travelled and the maximum permitted rates are in the table below. Up to </w:t>
            </w:r>
            <w:r w:rsidR="00221A28">
              <w:rPr>
                <w:rFonts w:asciiTheme="minorHAnsi" w:hAnsiTheme="minorHAnsi" w:cstheme="minorHAnsi"/>
                <w:szCs w:val="20"/>
              </w:rPr>
              <w:t>two days travel may be included</w:t>
            </w:r>
            <w:r w:rsidR="00545947">
              <w:rPr>
                <w:rFonts w:asciiTheme="minorHAnsi" w:hAnsiTheme="minorHAnsi" w:cstheme="minorHAnsi"/>
                <w:szCs w:val="20"/>
              </w:rPr>
              <w:t xml:space="preserve"> but these are only awarded if you are traveling the day directly before or after your teaching or training activities.</w:t>
            </w:r>
            <w:r w:rsidR="00EF05F7">
              <w:rPr>
                <w:rFonts w:asciiTheme="minorHAnsi" w:hAnsiTheme="minorHAnsi" w:cstheme="minorHAnsi"/>
                <w:szCs w:val="20"/>
              </w:rPr>
              <w:t xml:space="preserve"> </w:t>
            </w:r>
            <w:r w:rsidR="00EF05F7" w:rsidRPr="00245B00">
              <w:rPr>
                <w:rFonts w:asciiTheme="minorHAnsi" w:hAnsiTheme="minorHAnsi"/>
              </w:rPr>
              <w:t xml:space="preserve">If </w:t>
            </w:r>
            <w:r w:rsidR="00EF05F7">
              <w:rPr>
                <w:rFonts w:asciiTheme="minorHAnsi" w:hAnsiTheme="minorHAnsi"/>
              </w:rPr>
              <w:t>you</w:t>
            </w:r>
            <w:r w:rsidR="00EF05F7" w:rsidRPr="00245B00">
              <w:rPr>
                <w:rFonts w:asciiTheme="minorHAnsi" w:hAnsiTheme="minorHAnsi"/>
              </w:rPr>
              <w:t xml:space="preserve"> are participating in teaching</w:t>
            </w:r>
            <w:r w:rsidR="00EF05F7">
              <w:rPr>
                <w:rFonts w:asciiTheme="minorHAnsi" w:hAnsiTheme="minorHAnsi"/>
              </w:rPr>
              <w:t>/training</w:t>
            </w:r>
            <w:r w:rsidR="00EF05F7" w:rsidRPr="00245B00">
              <w:rPr>
                <w:rFonts w:asciiTheme="minorHAnsi" w:hAnsiTheme="minorHAnsi"/>
              </w:rPr>
              <w:t xml:space="preserve"> activities on the same day as travelling, </w:t>
            </w:r>
            <w:r w:rsidR="00EF05F7">
              <w:rPr>
                <w:rFonts w:asciiTheme="minorHAnsi" w:hAnsiTheme="minorHAnsi"/>
              </w:rPr>
              <w:t xml:space="preserve">you </w:t>
            </w:r>
            <w:r w:rsidR="00EF05F7" w:rsidRPr="00245B00">
              <w:rPr>
                <w:rFonts w:asciiTheme="minorHAnsi" w:hAnsiTheme="minorHAnsi"/>
              </w:rPr>
              <w:t>a</w:t>
            </w:r>
            <w:r w:rsidR="00EF05F7">
              <w:rPr>
                <w:rFonts w:asciiTheme="minorHAnsi" w:hAnsiTheme="minorHAnsi"/>
              </w:rPr>
              <w:t>re not entitled to a travel day</w:t>
            </w:r>
            <w:r w:rsidR="00BE57F8">
              <w:rPr>
                <w:rFonts w:asciiTheme="minorHAnsi" w:hAnsiTheme="minorHAnsi"/>
              </w:rPr>
              <w:t>.</w:t>
            </w:r>
          </w:p>
          <w:p w14:paraId="75B2BF9A" w14:textId="77777777" w:rsidR="00EF05F7" w:rsidRDefault="00EF05F7" w:rsidP="000A6887">
            <w:pPr>
              <w:pStyle w:val="BodyText"/>
              <w:spacing w:before="0" w:after="0"/>
              <w:rPr>
                <w:rFonts w:asciiTheme="minorHAnsi" w:hAnsiTheme="minorHAnsi" w:cstheme="minorHAnsi"/>
                <w:szCs w:val="20"/>
              </w:rPr>
            </w:pPr>
          </w:p>
          <w:tbl>
            <w:tblPr>
              <w:tblStyle w:val="TableGrid"/>
              <w:tblW w:w="0" w:type="auto"/>
              <w:tblLook w:val="04A0" w:firstRow="1" w:lastRow="0" w:firstColumn="1" w:lastColumn="0" w:noHBand="0" w:noVBand="1"/>
            </w:tblPr>
            <w:tblGrid>
              <w:gridCol w:w="2972"/>
              <w:gridCol w:w="2268"/>
            </w:tblGrid>
            <w:tr w:rsidR="000A6887" w:rsidRPr="000A6887" w14:paraId="5476355C" w14:textId="77777777" w:rsidTr="000A6887">
              <w:tc>
                <w:tcPr>
                  <w:tcW w:w="2972" w:type="dxa"/>
                </w:tcPr>
                <w:p w14:paraId="3A43BF90" w14:textId="77777777" w:rsidR="000A6887" w:rsidRPr="000A6887" w:rsidRDefault="000A6887" w:rsidP="000A6887">
                  <w:pPr>
                    <w:pStyle w:val="BodyText"/>
                    <w:spacing w:before="0" w:after="0"/>
                    <w:rPr>
                      <w:rFonts w:asciiTheme="minorHAnsi" w:hAnsiTheme="minorHAnsi" w:cstheme="minorHAnsi"/>
                      <w:b/>
                      <w:szCs w:val="20"/>
                    </w:rPr>
                  </w:pPr>
                  <w:r w:rsidRPr="000A6887">
                    <w:rPr>
                      <w:rFonts w:asciiTheme="minorHAnsi" w:hAnsiTheme="minorHAnsi" w:cstheme="minorHAnsi"/>
                      <w:b/>
                      <w:szCs w:val="20"/>
                    </w:rPr>
                    <w:t>Travel distance (KM)</w:t>
                  </w:r>
                </w:p>
              </w:tc>
              <w:tc>
                <w:tcPr>
                  <w:tcW w:w="2268" w:type="dxa"/>
                </w:tcPr>
                <w:p w14:paraId="5418BF78" w14:textId="49986074" w:rsidR="000A6887" w:rsidRPr="000A6887" w:rsidRDefault="000A6887" w:rsidP="000A6887">
                  <w:pPr>
                    <w:pStyle w:val="BodyText"/>
                    <w:spacing w:before="0" w:after="0"/>
                    <w:rPr>
                      <w:rFonts w:asciiTheme="minorHAnsi" w:hAnsiTheme="minorHAnsi" w:cstheme="minorHAnsi"/>
                      <w:b/>
                      <w:szCs w:val="20"/>
                    </w:rPr>
                  </w:pPr>
                  <w:r w:rsidRPr="000A6887">
                    <w:rPr>
                      <w:rFonts w:asciiTheme="minorHAnsi" w:hAnsiTheme="minorHAnsi" w:cstheme="minorHAnsi"/>
                      <w:b/>
                      <w:szCs w:val="20"/>
                    </w:rPr>
                    <w:t>Max. permitted cost (€)</w:t>
                  </w:r>
                </w:p>
              </w:tc>
            </w:tr>
            <w:tr w:rsidR="006E08DD" w14:paraId="08D73575" w14:textId="77777777" w:rsidTr="006E08DD">
              <w:tc>
                <w:tcPr>
                  <w:tcW w:w="2972" w:type="dxa"/>
                  <w:shd w:val="clear" w:color="auto" w:fill="auto"/>
                </w:tcPr>
                <w:p w14:paraId="55E9F14C" w14:textId="77777777" w:rsidR="006E08DD" w:rsidRDefault="006E08DD" w:rsidP="000A6887">
                  <w:pPr>
                    <w:pStyle w:val="BodyText"/>
                    <w:spacing w:before="0" w:after="0"/>
                    <w:rPr>
                      <w:rFonts w:asciiTheme="minorHAnsi" w:hAnsiTheme="minorHAnsi" w:cstheme="minorHAnsi"/>
                      <w:szCs w:val="20"/>
                    </w:rPr>
                  </w:pPr>
                  <w:r>
                    <w:rPr>
                      <w:rFonts w:asciiTheme="minorHAnsi" w:hAnsiTheme="minorHAnsi" w:cstheme="minorHAnsi"/>
                      <w:szCs w:val="20"/>
                    </w:rPr>
                    <w:t>10-99</w:t>
                  </w:r>
                </w:p>
              </w:tc>
              <w:tc>
                <w:tcPr>
                  <w:tcW w:w="2268" w:type="dxa"/>
                  <w:shd w:val="clear" w:color="auto" w:fill="auto"/>
                </w:tcPr>
                <w:p w14:paraId="0ADAD983" w14:textId="77777777" w:rsidR="006E08DD" w:rsidRDefault="006E08DD" w:rsidP="000A6887">
                  <w:pPr>
                    <w:pStyle w:val="BodyText"/>
                    <w:spacing w:before="0" w:after="0"/>
                    <w:rPr>
                      <w:rFonts w:asciiTheme="minorHAnsi" w:hAnsiTheme="minorHAnsi" w:cstheme="minorHAnsi"/>
                      <w:szCs w:val="20"/>
                    </w:rPr>
                  </w:pPr>
                  <w:r>
                    <w:rPr>
                      <w:rFonts w:asciiTheme="minorHAnsi" w:hAnsiTheme="minorHAnsi" w:cstheme="minorHAnsi"/>
                      <w:szCs w:val="20"/>
                    </w:rPr>
                    <w:t>20</w:t>
                  </w:r>
                </w:p>
              </w:tc>
            </w:tr>
            <w:tr w:rsidR="000A6887" w14:paraId="0890F4C2" w14:textId="77777777" w:rsidTr="009C5D6E">
              <w:tc>
                <w:tcPr>
                  <w:tcW w:w="2972" w:type="dxa"/>
                  <w:shd w:val="clear" w:color="auto" w:fill="auto"/>
                </w:tcPr>
                <w:p w14:paraId="432A8C31"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100-499</w:t>
                  </w:r>
                </w:p>
              </w:tc>
              <w:tc>
                <w:tcPr>
                  <w:tcW w:w="2268" w:type="dxa"/>
                  <w:shd w:val="clear" w:color="auto" w:fill="auto"/>
                </w:tcPr>
                <w:p w14:paraId="5251009A"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180</w:t>
                  </w:r>
                </w:p>
              </w:tc>
            </w:tr>
            <w:tr w:rsidR="000A6887" w14:paraId="562B0B62" w14:textId="77777777" w:rsidTr="000A6887">
              <w:tc>
                <w:tcPr>
                  <w:tcW w:w="2972" w:type="dxa"/>
                </w:tcPr>
                <w:p w14:paraId="3C0A5DAA"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500-1999</w:t>
                  </w:r>
                </w:p>
              </w:tc>
              <w:tc>
                <w:tcPr>
                  <w:tcW w:w="2268" w:type="dxa"/>
                </w:tcPr>
                <w:p w14:paraId="74B81C85"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275</w:t>
                  </w:r>
                </w:p>
              </w:tc>
            </w:tr>
            <w:tr w:rsidR="000A6887" w14:paraId="1D6AC922" w14:textId="77777777" w:rsidTr="000A6887">
              <w:tc>
                <w:tcPr>
                  <w:tcW w:w="2972" w:type="dxa"/>
                </w:tcPr>
                <w:p w14:paraId="4C608C30"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2000-2999</w:t>
                  </w:r>
                </w:p>
              </w:tc>
              <w:tc>
                <w:tcPr>
                  <w:tcW w:w="2268" w:type="dxa"/>
                </w:tcPr>
                <w:p w14:paraId="2EEEE242"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360</w:t>
                  </w:r>
                </w:p>
              </w:tc>
            </w:tr>
            <w:tr w:rsidR="000A6887" w14:paraId="08B452F2" w14:textId="77777777" w:rsidTr="000A6887">
              <w:tc>
                <w:tcPr>
                  <w:tcW w:w="2972" w:type="dxa"/>
                </w:tcPr>
                <w:p w14:paraId="24B2D7F3"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3000-3999</w:t>
                  </w:r>
                </w:p>
              </w:tc>
              <w:tc>
                <w:tcPr>
                  <w:tcW w:w="2268" w:type="dxa"/>
                </w:tcPr>
                <w:p w14:paraId="7C133A66"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530</w:t>
                  </w:r>
                </w:p>
              </w:tc>
            </w:tr>
            <w:tr w:rsidR="000A6887" w14:paraId="4A4DCD62" w14:textId="77777777" w:rsidTr="000A6887">
              <w:tc>
                <w:tcPr>
                  <w:tcW w:w="2972" w:type="dxa"/>
                </w:tcPr>
                <w:p w14:paraId="08DEB302"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4000-7999</w:t>
                  </w:r>
                </w:p>
              </w:tc>
              <w:tc>
                <w:tcPr>
                  <w:tcW w:w="2268" w:type="dxa"/>
                </w:tcPr>
                <w:p w14:paraId="628603D4"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820</w:t>
                  </w:r>
                </w:p>
              </w:tc>
            </w:tr>
            <w:tr w:rsidR="000A6887" w14:paraId="32E0408C" w14:textId="77777777" w:rsidTr="000A6887">
              <w:tc>
                <w:tcPr>
                  <w:tcW w:w="2972" w:type="dxa"/>
                </w:tcPr>
                <w:p w14:paraId="25CCFBA0" w14:textId="77777777"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8000+</w:t>
                  </w:r>
                </w:p>
              </w:tc>
              <w:tc>
                <w:tcPr>
                  <w:tcW w:w="2268" w:type="dxa"/>
                </w:tcPr>
                <w:p w14:paraId="43DDE67E" w14:textId="4CA2FA2F" w:rsidR="000A6887" w:rsidRDefault="000A6887" w:rsidP="000A6887">
                  <w:pPr>
                    <w:pStyle w:val="BodyText"/>
                    <w:spacing w:before="0" w:after="0"/>
                    <w:rPr>
                      <w:rFonts w:asciiTheme="minorHAnsi" w:hAnsiTheme="minorHAnsi" w:cstheme="minorHAnsi"/>
                      <w:szCs w:val="20"/>
                    </w:rPr>
                  </w:pPr>
                  <w:r>
                    <w:rPr>
                      <w:rFonts w:asciiTheme="minorHAnsi" w:hAnsiTheme="minorHAnsi" w:cstheme="minorHAnsi"/>
                      <w:szCs w:val="20"/>
                    </w:rPr>
                    <w:t>1</w:t>
                  </w:r>
                  <w:r w:rsidR="00EF05F7">
                    <w:rPr>
                      <w:rFonts w:asciiTheme="minorHAnsi" w:hAnsiTheme="minorHAnsi" w:cstheme="minorHAnsi"/>
                      <w:szCs w:val="20"/>
                    </w:rPr>
                    <w:t>5</w:t>
                  </w:r>
                  <w:r>
                    <w:rPr>
                      <w:rFonts w:asciiTheme="minorHAnsi" w:hAnsiTheme="minorHAnsi" w:cstheme="minorHAnsi"/>
                      <w:szCs w:val="20"/>
                    </w:rPr>
                    <w:t>00</w:t>
                  </w:r>
                </w:p>
              </w:tc>
            </w:tr>
          </w:tbl>
          <w:p w14:paraId="60190D5B" w14:textId="77777777" w:rsidR="000A6887" w:rsidRDefault="000A6887" w:rsidP="00260EA7">
            <w:pPr>
              <w:spacing w:after="0"/>
              <w:rPr>
                <w:rFonts w:asciiTheme="minorHAnsi" w:hAnsiTheme="minorHAnsi" w:cstheme="minorHAnsi"/>
                <w:szCs w:val="20"/>
              </w:rPr>
            </w:pPr>
          </w:p>
          <w:p w14:paraId="3C223560" w14:textId="7267929E" w:rsidR="004B508D" w:rsidRDefault="00E540B9" w:rsidP="00E540B9">
            <w:pPr>
              <w:spacing w:after="0"/>
              <w:rPr>
                <w:rFonts w:asciiTheme="minorHAnsi" w:hAnsiTheme="minorHAnsi" w:cs="Arial"/>
                <w:sz w:val="20"/>
                <w:szCs w:val="20"/>
                <w:lang w:eastAsia="en-GB"/>
              </w:rPr>
            </w:pPr>
            <w:r w:rsidRPr="00E540B9">
              <w:rPr>
                <w:rFonts w:asciiTheme="minorHAnsi" w:hAnsiTheme="minorHAnsi" w:cstheme="minorHAnsi"/>
                <w:b/>
                <w:sz w:val="20"/>
                <w:szCs w:val="20"/>
              </w:rPr>
              <w:t>2. Subsistence:</w:t>
            </w:r>
            <w:r w:rsidRPr="00E540B9">
              <w:rPr>
                <w:rFonts w:asciiTheme="minorHAnsi" w:hAnsiTheme="minorHAnsi" w:cstheme="minorHAnsi"/>
                <w:sz w:val="20"/>
                <w:szCs w:val="20"/>
              </w:rPr>
              <w:t xml:space="preserve"> The </w:t>
            </w:r>
            <w:r w:rsidR="007F35C3">
              <w:rPr>
                <w:rFonts w:asciiTheme="minorHAnsi" w:hAnsiTheme="minorHAnsi" w:cstheme="minorHAnsi"/>
                <w:sz w:val="20"/>
                <w:szCs w:val="20"/>
              </w:rPr>
              <w:t xml:space="preserve">flat </w:t>
            </w:r>
            <w:r w:rsidRPr="00E540B9">
              <w:rPr>
                <w:rFonts w:asciiTheme="minorHAnsi" w:hAnsiTheme="minorHAnsi" w:cstheme="minorHAnsi"/>
                <w:sz w:val="20"/>
                <w:szCs w:val="20"/>
              </w:rPr>
              <w:t xml:space="preserve">rates for subsistence and </w:t>
            </w:r>
            <w:r w:rsidR="00221A28">
              <w:rPr>
                <w:rFonts w:asciiTheme="minorHAnsi" w:hAnsiTheme="minorHAnsi" w:cstheme="minorHAnsi"/>
                <w:sz w:val="20"/>
                <w:szCs w:val="20"/>
              </w:rPr>
              <w:t xml:space="preserve">local </w:t>
            </w:r>
            <w:r w:rsidRPr="00E540B9">
              <w:rPr>
                <w:rFonts w:asciiTheme="minorHAnsi" w:hAnsiTheme="minorHAnsi" w:cstheme="minorHAnsi"/>
                <w:sz w:val="20"/>
                <w:szCs w:val="20"/>
              </w:rPr>
              <w:t xml:space="preserve">travel, per day permitted by the EC are below. </w:t>
            </w:r>
            <w:r w:rsidR="00260EA7" w:rsidRPr="00E540B9">
              <w:rPr>
                <w:rFonts w:asciiTheme="minorHAnsi" w:hAnsiTheme="minorHAnsi" w:cs="Arial"/>
                <w:sz w:val="20"/>
                <w:szCs w:val="20"/>
                <w:lang w:eastAsia="en-GB"/>
              </w:rPr>
              <w:t>Weekends, or holidays falling in the period of the stay abroad are not eligible for subsistence reimbursement, unless they are used as working or travel days, evidenced in the teaching/training plan.</w:t>
            </w:r>
            <w:r w:rsidR="003A6CE6">
              <w:rPr>
                <w:rFonts w:asciiTheme="minorHAnsi" w:hAnsiTheme="minorHAnsi" w:cs="Arial"/>
                <w:sz w:val="20"/>
                <w:szCs w:val="20"/>
                <w:lang w:eastAsia="en-GB"/>
              </w:rPr>
              <w:t xml:space="preserve"> </w:t>
            </w:r>
          </w:p>
          <w:p w14:paraId="07666B23" w14:textId="77777777" w:rsidR="006F4C37" w:rsidRDefault="006F4C37" w:rsidP="00E540B9">
            <w:pPr>
              <w:spacing w:after="0"/>
              <w:rPr>
                <w:rFonts w:asciiTheme="minorHAnsi" w:hAnsiTheme="minorHAnsi" w:cs="Arial"/>
                <w:sz w:val="20"/>
                <w:szCs w:val="20"/>
                <w:lang w:eastAsia="en-GB"/>
              </w:rPr>
            </w:pPr>
          </w:p>
          <w:tbl>
            <w:tblPr>
              <w:tblStyle w:val="TableGrid"/>
              <w:tblW w:w="0" w:type="auto"/>
              <w:tblLook w:val="04A0" w:firstRow="1" w:lastRow="0" w:firstColumn="1" w:lastColumn="0" w:noHBand="0" w:noVBand="1"/>
            </w:tblPr>
            <w:tblGrid>
              <w:gridCol w:w="7225"/>
              <w:gridCol w:w="1134"/>
            </w:tblGrid>
            <w:tr w:rsidR="004B508D" w:rsidRPr="004B508D" w14:paraId="0D4BF5F7" w14:textId="77777777" w:rsidTr="000A6887">
              <w:tc>
                <w:tcPr>
                  <w:tcW w:w="7225" w:type="dxa"/>
                </w:tcPr>
                <w:p w14:paraId="7F28C739" w14:textId="77777777" w:rsidR="004B508D" w:rsidRPr="004B508D" w:rsidRDefault="004B508D" w:rsidP="003A6CE6">
                  <w:pPr>
                    <w:pStyle w:val="BodyText"/>
                    <w:spacing w:before="0" w:after="0"/>
                    <w:rPr>
                      <w:rFonts w:asciiTheme="minorHAnsi" w:hAnsiTheme="minorHAnsi" w:cstheme="minorHAnsi"/>
                      <w:b/>
                      <w:szCs w:val="20"/>
                    </w:rPr>
                  </w:pPr>
                </w:p>
              </w:tc>
              <w:tc>
                <w:tcPr>
                  <w:tcW w:w="1134" w:type="dxa"/>
                </w:tcPr>
                <w:p w14:paraId="5A6FC7AC" w14:textId="77777777" w:rsidR="004B508D" w:rsidRPr="004B508D" w:rsidRDefault="004B508D" w:rsidP="004B508D">
                  <w:pPr>
                    <w:pStyle w:val="BodyText"/>
                    <w:spacing w:before="0" w:after="0"/>
                    <w:rPr>
                      <w:rFonts w:asciiTheme="minorHAnsi" w:hAnsiTheme="minorHAnsi" w:cstheme="minorHAnsi"/>
                      <w:b/>
                      <w:szCs w:val="20"/>
                    </w:rPr>
                  </w:pPr>
                  <w:r w:rsidRPr="004B508D">
                    <w:rPr>
                      <w:rFonts w:asciiTheme="minorHAnsi" w:hAnsiTheme="minorHAnsi" w:cstheme="minorHAnsi"/>
                      <w:b/>
                      <w:szCs w:val="20"/>
                    </w:rPr>
                    <w:t>€/ day</w:t>
                  </w:r>
                </w:p>
              </w:tc>
            </w:tr>
            <w:tr w:rsidR="004B508D" w14:paraId="163F2904" w14:textId="77777777" w:rsidTr="000A6887">
              <w:tc>
                <w:tcPr>
                  <w:tcW w:w="7225" w:type="dxa"/>
                </w:tcPr>
                <w:p w14:paraId="3627CE76" w14:textId="568D4AE4" w:rsidR="004B508D" w:rsidRDefault="003251C3" w:rsidP="00C66DE6">
                  <w:pPr>
                    <w:pStyle w:val="BodyText"/>
                    <w:spacing w:before="0" w:after="0"/>
                    <w:rPr>
                      <w:rFonts w:asciiTheme="minorHAnsi" w:hAnsiTheme="minorHAnsi" w:cstheme="minorHAnsi"/>
                      <w:szCs w:val="20"/>
                    </w:rPr>
                  </w:pPr>
                  <w:r>
                    <w:rPr>
                      <w:rFonts w:asciiTheme="minorHAnsi" w:hAnsiTheme="minorHAnsi" w:cstheme="minorHAnsi"/>
                      <w:szCs w:val="20"/>
                    </w:rPr>
                    <w:t>Denmark,</w:t>
                  </w:r>
                  <w:r w:rsidR="002D5DDC">
                    <w:rPr>
                      <w:rFonts w:asciiTheme="minorHAnsi" w:hAnsiTheme="minorHAnsi" w:cstheme="minorHAnsi"/>
                      <w:szCs w:val="20"/>
                    </w:rPr>
                    <w:t xml:space="preserve"> </w:t>
                  </w:r>
                  <w:r w:rsidR="00C66DE6">
                    <w:rPr>
                      <w:rFonts w:asciiTheme="minorHAnsi" w:hAnsiTheme="minorHAnsi" w:cstheme="minorHAnsi"/>
                      <w:szCs w:val="20"/>
                    </w:rPr>
                    <w:t xml:space="preserve">Finland, Iceland, </w:t>
                  </w:r>
                  <w:r w:rsidR="002D5DDC">
                    <w:rPr>
                      <w:rFonts w:asciiTheme="minorHAnsi" w:hAnsiTheme="minorHAnsi" w:cstheme="minorHAnsi"/>
                      <w:szCs w:val="20"/>
                    </w:rPr>
                    <w:t>Ireland,</w:t>
                  </w:r>
                  <w:r w:rsidR="004B508D">
                    <w:rPr>
                      <w:rFonts w:asciiTheme="minorHAnsi" w:hAnsiTheme="minorHAnsi" w:cstheme="minorHAnsi"/>
                      <w:szCs w:val="20"/>
                    </w:rPr>
                    <w:t xml:space="preserve"> </w:t>
                  </w:r>
                  <w:proofErr w:type="gramStart"/>
                  <w:r w:rsidR="00C66DE6">
                    <w:rPr>
                      <w:rFonts w:asciiTheme="minorHAnsi" w:hAnsiTheme="minorHAnsi" w:cstheme="minorHAnsi"/>
                      <w:szCs w:val="20"/>
                    </w:rPr>
                    <w:t>Luxemburg,  Lichtenstein</w:t>
                  </w:r>
                  <w:proofErr w:type="gramEnd"/>
                  <w:r w:rsidR="00C66DE6">
                    <w:rPr>
                      <w:rFonts w:asciiTheme="minorHAnsi" w:hAnsiTheme="minorHAnsi" w:cstheme="minorHAnsi"/>
                      <w:szCs w:val="20"/>
                    </w:rPr>
                    <w:t xml:space="preserve"> Norway</w:t>
                  </w:r>
                  <w:r w:rsidR="004B508D">
                    <w:rPr>
                      <w:rFonts w:asciiTheme="minorHAnsi" w:hAnsiTheme="minorHAnsi" w:cstheme="minorHAnsi"/>
                      <w:szCs w:val="20"/>
                    </w:rPr>
                    <w:t xml:space="preserve"> Sweden</w:t>
                  </w:r>
                </w:p>
              </w:tc>
              <w:tc>
                <w:tcPr>
                  <w:tcW w:w="1134" w:type="dxa"/>
                </w:tcPr>
                <w:p w14:paraId="30285484" w14:textId="057EEFF6" w:rsidR="004B508D" w:rsidRDefault="00545947" w:rsidP="004B508D">
                  <w:pPr>
                    <w:pStyle w:val="BodyText"/>
                    <w:spacing w:before="0" w:after="0"/>
                    <w:rPr>
                      <w:rFonts w:asciiTheme="minorHAnsi" w:hAnsiTheme="minorHAnsi" w:cstheme="minorHAnsi"/>
                      <w:szCs w:val="20"/>
                    </w:rPr>
                  </w:pPr>
                  <w:r>
                    <w:rPr>
                      <w:rFonts w:asciiTheme="minorHAnsi" w:hAnsiTheme="minorHAnsi" w:cstheme="minorHAnsi"/>
                      <w:szCs w:val="20"/>
                    </w:rPr>
                    <w:t>1</w:t>
                  </w:r>
                  <w:r w:rsidR="00C66DE6">
                    <w:rPr>
                      <w:rFonts w:asciiTheme="minorHAnsi" w:hAnsiTheme="minorHAnsi" w:cstheme="minorHAnsi"/>
                      <w:szCs w:val="20"/>
                    </w:rPr>
                    <w:t>8</w:t>
                  </w:r>
                  <w:r>
                    <w:rPr>
                      <w:rFonts w:asciiTheme="minorHAnsi" w:hAnsiTheme="minorHAnsi" w:cstheme="minorHAnsi"/>
                      <w:szCs w:val="20"/>
                    </w:rPr>
                    <w:t>0</w:t>
                  </w:r>
                </w:p>
              </w:tc>
            </w:tr>
            <w:tr w:rsidR="004B508D" w14:paraId="75FB034B" w14:textId="77777777" w:rsidTr="000A6887">
              <w:tc>
                <w:tcPr>
                  <w:tcW w:w="7225" w:type="dxa"/>
                </w:tcPr>
                <w:p w14:paraId="101548DC" w14:textId="61FA6501" w:rsidR="004B508D" w:rsidRDefault="004B508D" w:rsidP="00C66DE6">
                  <w:pPr>
                    <w:pStyle w:val="BodyText"/>
                    <w:spacing w:before="0" w:after="0"/>
                    <w:rPr>
                      <w:rFonts w:asciiTheme="minorHAnsi" w:hAnsiTheme="minorHAnsi" w:cstheme="minorHAnsi"/>
                      <w:szCs w:val="20"/>
                    </w:rPr>
                  </w:pPr>
                  <w:r>
                    <w:rPr>
                      <w:rFonts w:asciiTheme="minorHAnsi" w:hAnsiTheme="minorHAnsi" w:cstheme="minorHAnsi"/>
                      <w:szCs w:val="20"/>
                    </w:rPr>
                    <w:t xml:space="preserve">Austria, Belgium, </w:t>
                  </w:r>
                  <w:r w:rsidR="00C66DE6">
                    <w:rPr>
                      <w:rFonts w:asciiTheme="minorHAnsi" w:hAnsiTheme="minorHAnsi" w:cstheme="minorHAnsi"/>
                      <w:szCs w:val="20"/>
                    </w:rPr>
                    <w:t>Cyprus,</w:t>
                  </w:r>
                  <w:r>
                    <w:rPr>
                      <w:rFonts w:asciiTheme="minorHAnsi" w:hAnsiTheme="minorHAnsi" w:cstheme="minorHAnsi"/>
                      <w:szCs w:val="20"/>
                    </w:rPr>
                    <w:t xml:space="preserve"> France, </w:t>
                  </w:r>
                  <w:r w:rsidR="00C66DE6">
                    <w:rPr>
                      <w:rFonts w:asciiTheme="minorHAnsi" w:hAnsiTheme="minorHAnsi" w:cstheme="minorHAnsi"/>
                      <w:szCs w:val="20"/>
                    </w:rPr>
                    <w:t xml:space="preserve">Germany, </w:t>
                  </w:r>
                  <w:r>
                    <w:rPr>
                      <w:rFonts w:asciiTheme="minorHAnsi" w:hAnsiTheme="minorHAnsi" w:cstheme="minorHAnsi"/>
                      <w:szCs w:val="20"/>
                    </w:rPr>
                    <w:t xml:space="preserve">Greece, Italy, </w:t>
                  </w:r>
                  <w:r w:rsidR="00C66DE6">
                    <w:rPr>
                      <w:rFonts w:asciiTheme="minorHAnsi" w:hAnsiTheme="minorHAnsi" w:cstheme="minorHAnsi"/>
                      <w:szCs w:val="20"/>
                    </w:rPr>
                    <w:t xml:space="preserve">Netherlands, Malta, </w:t>
                  </w:r>
                  <w:proofErr w:type="gramStart"/>
                  <w:r w:rsidR="00C66DE6">
                    <w:rPr>
                      <w:rFonts w:asciiTheme="minorHAnsi" w:hAnsiTheme="minorHAnsi" w:cstheme="minorHAnsi"/>
                      <w:szCs w:val="20"/>
                    </w:rPr>
                    <w:t xml:space="preserve">Portugal, </w:t>
                  </w:r>
                  <w:r>
                    <w:rPr>
                      <w:rFonts w:asciiTheme="minorHAnsi" w:hAnsiTheme="minorHAnsi" w:cstheme="minorHAnsi"/>
                      <w:szCs w:val="20"/>
                    </w:rPr>
                    <w:t xml:space="preserve"> </w:t>
                  </w:r>
                  <w:r w:rsidR="00C66DE6">
                    <w:rPr>
                      <w:rFonts w:asciiTheme="minorHAnsi" w:hAnsiTheme="minorHAnsi" w:cstheme="minorHAnsi"/>
                      <w:szCs w:val="20"/>
                    </w:rPr>
                    <w:t>Spain</w:t>
                  </w:r>
                  <w:proofErr w:type="gramEnd"/>
                </w:p>
              </w:tc>
              <w:tc>
                <w:tcPr>
                  <w:tcW w:w="1134" w:type="dxa"/>
                </w:tcPr>
                <w:p w14:paraId="53120948" w14:textId="7152AFCD" w:rsidR="00545947" w:rsidRDefault="00545947" w:rsidP="00A06B59">
                  <w:pPr>
                    <w:pStyle w:val="BodyText"/>
                    <w:spacing w:before="0" w:after="0"/>
                    <w:rPr>
                      <w:rFonts w:asciiTheme="minorHAnsi" w:hAnsiTheme="minorHAnsi" w:cstheme="minorHAnsi"/>
                      <w:szCs w:val="20"/>
                    </w:rPr>
                  </w:pPr>
                  <w:r>
                    <w:rPr>
                      <w:rFonts w:asciiTheme="minorHAnsi" w:hAnsiTheme="minorHAnsi" w:cstheme="minorHAnsi"/>
                      <w:szCs w:val="20"/>
                    </w:rPr>
                    <w:t>1</w:t>
                  </w:r>
                  <w:r w:rsidR="00C66DE6">
                    <w:rPr>
                      <w:rFonts w:asciiTheme="minorHAnsi" w:hAnsiTheme="minorHAnsi" w:cstheme="minorHAnsi"/>
                      <w:szCs w:val="20"/>
                    </w:rPr>
                    <w:t>6</w:t>
                  </w:r>
                  <w:r>
                    <w:rPr>
                      <w:rFonts w:asciiTheme="minorHAnsi" w:hAnsiTheme="minorHAnsi" w:cstheme="minorHAnsi"/>
                      <w:szCs w:val="20"/>
                    </w:rPr>
                    <w:t>0</w:t>
                  </w:r>
                </w:p>
              </w:tc>
            </w:tr>
            <w:tr w:rsidR="004B508D" w14:paraId="2DECD7A0" w14:textId="77777777" w:rsidTr="000A6887">
              <w:tc>
                <w:tcPr>
                  <w:tcW w:w="7225" w:type="dxa"/>
                </w:tcPr>
                <w:p w14:paraId="39BA42EA" w14:textId="31F40FEA" w:rsidR="004B508D" w:rsidRDefault="00C66DE6" w:rsidP="002D5DDC">
                  <w:pPr>
                    <w:pStyle w:val="BodyText"/>
                    <w:spacing w:before="0" w:after="0"/>
                    <w:rPr>
                      <w:rFonts w:asciiTheme="minorHAnsi" w:hAnsiTheme="minorHAnsi" w:cstheme="minorHAnsi"/>
                      <w:szCs w:val="20"/>
                    </w:rPr>
                  </w:pPr>
                  <w:r>
                    <w:rPr>
                      <w:rFonts w:asciiTheme="minorHAnsi" w:hAnsiTheme="minorHAnsi" w:cstheme="minorHAnsi"/>
                      <w:szCs w:val="20"/>
                    </w:rPr>
                    <w:t xml:space="preserve">Bulgaria, </w:t>
                  </w:r>
                  <w:r w:rsidR="002D5DDC">
                    <w:rPr>
                      <w:rFonts w:asciiTheme="minorHAnsi" w:hAnsiTheme="minorHAnsi" w:cstheme="minorHAnsi"/>
                      <w:szCs w:val="20"/>
                    </w:rPr>
                    <w:t>Croatia,</w:t>
                  </w:r>
                  <w:r w:rsidR="004B508D">
                    <w:rPr>
                      <w:rFonts w:asciiTheme="minorHAnsi" w:hAnsiTheme="minorHAnsi" w:cstheme="minorHAnsi"/>
                      <w:szCs w:val="20"/>
                    </w:rPr>
                    <w:t xml:space="preserve"> </w:t>
                  </w:r>
                  <w:r>
                    <w:rPr>
                      <w:rFonts w:asciiTheme="minorHAnsi" w:hAnsiTheme="minorHAnsi" w:cstheme="minorHAnsi"/>
                      <w:szCs w:val="20"/>
                    </w:rPr>
                    <w:t xml:space="preserve">Czech Republic, Estonia, Republic of Macedonia, Hungary, Latvia, </w:t>
                  </w:r>
                  <w:r w:rsidR="004B508D">
                    <w:rPr>
                      <w:rFonts w:asciiTheme="minorHAnsi" w:hAnsiTheme="minorHAnsi" w:cstheme="minorHAnsi"/>
                      <w:szCs w:val="20"/>
                    </w:rPr>
                    <w:t xml:space="preserve">Lithuania, </w:t>
                  </w:r>
                  <w:r>
                    <w:rPr>
                      <w:rFonts w:asciiTheme="minorHAnsi" w:hAnsiTheme="minorHAnsi" w:cstheme="minorHAnsi"/>
                      <w:szCs w:val="20"/>
                    </w:rPr>
                    <w:t xml:space="preserve">Poland, Romania, </w:t>
                  </w:r>
                  <w:r w:rsidR="004D2266">
                    <w:rPr>
                      <w:rFonts w:asciiTheme="minorHAnsi" w:hAnsiTheme="minorHAnsi" w:cstheme="minorHAnsi"/>
                      <w:szCs w:val="20"/>
                    </w:rPr>
                    <w:t xml:space="preserve">Serbia, </w:t>
                  </w:r>
                  <w:r>
                    <w:rPr>
                      <w:rFonts w:asciiTheme="minorHAnsi" w:hAnsiTheme="minorHAnsi" w:cstheme="minorHAnsi"/>
                      <w:szCs w:val="20"/>
                    </w:rPr>
                    <w:t xml:space="preserve">Slovakia, </w:t>
                  </w:r>
                  <w:r w:rsidR="004B508D">
                    <w:rPr>
                      <w:rFonts w:asciiTheme="minorHAnsi" w:hAnsiTheme="minorHAnsi" w:cstheme="minorHAnsi"/>
                      <w:szCs w:val="20"/>
                    </w:rPr>
                    <w:t>Slovenia</w:t>
                  </w:r>
                  <w:r w:rsidR="00057794">
                    <w:rPr>
                      <w:rFonts w:asciiTheme="minorHAnsi" w:hAnsiTheme="minorHAnsi" w:cstheme="minorHAnsi"/>
                      <w:szCs w:val="20"/>
                    </w:rPr>
                    <w:t>,</w:t>
                  </w:r>
                  <w:r>
                    <w:rPr>
                      <w:rFonts w:asciiTheme="minorHAnsi" w:hAnsiTheme="minorHAnsi" w:cstheme="minorHAnsi"/>
                      <w:szCs w:val="20"/>
                    </w:rPr>
                    <w:t xml:space="preserve"> Turkey</w:t>
                  </w:r>
                </w:p>
              </w:tc>
              <w:tc>
                <w:tcPr>
                  <w:tcW w:w="1134" w:type="dxa"/>
                </w:tcPr>
                <w:p w14:paraId="39A5EFC9" w14:textId="0C2F4948" w:rsidR="004B508D" w:rsidRDefault="00545947" w:rsidP="004B508D">
                  <w:pPr>
                    <w:pStyle w:val="BodyText"/>
                    <w:spacing w:before="0" w:after="0"/>
                    <w:rPr>
                      <w:rFonts w:asciiTheme="minorHAnsi" w:hAnsiTheme="minorHAnsi" w:cstheme="minorHAnsi"/>
                      <w:szCs w:val="20"/>
                    </w:rPr>
                  </w:pPr>
                  <w:r>
                    <w:rPr>
                      <w:rFonts w:asciiTheme="minorHAnsi" w:hAnsiTheme="minorHAnsi" w:cstheme="minorHAnsi"/>
                      <w:szCs w:val="20"/>
                    </w:rPr>
                    <w:t>1</w:t>
                  </w:r>
                  <w:r w:rsidR="00C66DE6">
                    <w:rPr>
                      <w:rFonts w:asciiTheme="minorHAnsi" w:hAnsiTheme="minorHAnsi" w:cstheme="minorHAnsi"/>
                      <w:szCs w:val="20"/>
                    </w:rPr>
                    <w:t>4</w:t>
                  </w:r>
                  <w:r>
                    <w:rPr>
                      <w:rFonts w:asciiTheme="minorHAnsi" w:hAnsiTheme="minorHAnsi" w:cstheme="minorHAnsi"/>
                      <w:szCs w:val="20"/>
                    </w:rPr>
                    <w:t>0</w:t>
                  </w:r>
                </w:p>
              </w:tc>
            </w:tr>
          </w:tbl>
          <w:p w14:paraId="7ED615FA" w14:textId="77777777" w:rsidR="00174C2C" w:rsidRDefault="00174C2C" w:rsidP="00260EA7">
            <w:pPr>
              <w:spacing w:after="0"/>
              <w:rPr>
                <w:rFonts w:asciiTheme="minorHAnsi" w:hAnsiTheme="minorHAnsi" w:cstheme="minorHAnsi"/>
                <w:sz w:val="20"/>
                <w:szCs w:val="20"/>
              </w:rPr>
            </w:pPr>
          </w:p>
          <w:p w14:paraId="03636470" w14:textId="77777777" w:rsidR="003A6CE6" w:rsidRDefault="00BE57F8" w:rsidP="00197E95">
            <w:pPr>
              <w:spacing w:after="0"/>
              <w:rPr>
                <w:rFonts w:asciiTheme="minorHAnsi" w:hAnsiTheme="minorHAnsi" w:cstheme="minorHAnsi"/>
                <w:sz w:val="20"/>
                <w:szCs w:val="20"/>
              </w:rPr>
            </w:pPr>
            <w:r w:rsidRPr="009A6156">
              <w:rPr>
                <w:rFonts w:asciiTheme="minorHAnsi" w:hAnsiTheme="minorHAnsi" w:cstheme="minorHAnsi"/>
                <w:b/>
                <w:bCs/>
                <w:sz w:val="20"/>
                <w:szCs w:val="20"/>
              </w:rPr>
              <w:t>3.</w:t>
            </w:r>
            <w:r>
              <w:rPr>
                <w:rFonts w:asciiTheme="minorHAnsi" w:hAnsiTheme="minorHAnsi" w:cstheme="minorHAnsi"/>
                <w:sz w:val="20"/>
                <w:szCs w:val="20"/>
              </w:rPr>
              <w:t xml:space="preserve"> </w:t>
            </w:r>
            <w:r w:rsidRPr="002101A3">
              <w:rPr>
                <w:rFonts w:asciiTheme="minorHAnsi" w:hAnsiTheme="minorHAnsi" w:cstheme="minorHAnsi"/>
                <w:b/>
                <w:sz w:val="20"/>
                <w:szCs w:val="20"/>
              </w:rPr>
              <w:t>Payment</w:t>
            </w:r>
            <w:r>
              <w:rPr>
                <w:rFonts w:asciiTheme="minorHAnsi" w:hAnsiTheme="minorHAnsi" w:cstheme="minorHAnsi"/>
                <w:sz w:val="20"/>
                <w:szCs w:val="20"/>
              </w:rPr>
              <w:t xml:space="preserve">: Successful applicants will receive an activity code to use </w:t>
            </w:r>
            <w:r w:rsidR="001276A0">
              <w:rPr>
                <w:rFonts w:asciiTheme="minorHAnsi" w:hAnsiTheme="minorHAnsi" w:cstheme="minorHAnsi"/>
                <w:sz w:val="20"/>
                <w:szCs w:val="20"/>
              </w:rPr>
              <w:t xml:space="preserve">for booking </w:t>
            </w:r>
            <w:r>
              <w:rPr>
                <w:rFonts w:asciiTheme="minorHAnsi" w:hAnsiTheme="minorHAnsi" w:cstheme="minorHAnsi"/>
                <w:sz w:val="20"/>
                <w:szCs w:val="20"/>
              </w:rPr>
              <w:t xml:space="preserve">with </w:t>
            </w:r>
            <w:r w:rsidR="009A6156">
              <w:rPr>
                <w:rFonts w:asciiTheme="minorHAnsi" w:hAnsiTheme="minorHAnsi" w:cstheme="minorHAnsi"/>
                <w:sz w:val="20"/>
                <w:szCs w:val="20"/>
              </w:rPr>
              <w:t>BU’s approved travel supplier.</w:t>
            </w:r>
            <w:r>
              <w:rPr>
                <w:rFonts w:asciiTheme="minorHAnsi" w:hAnsiTheme="minorHAnsi" w:cstheme="minorHAnsi"/>
                <w:sz w:val="20"/>
                <w:szCs w:val="20"/>
              </w:rPr>
              <w:t xml:space="preserve"> The remaining funds will then be paid directly into the applicant’s bank account. W</w:t>
            </w:r>
            <w:r w:rsidRPr="00BE57F8">
              <w:rPr>
                <w:rFonts w:asciiTheme="minorHAnsi" w:hAnsiTheme="minorHAnsi" w:cstheme="minorHAnsi"/>
                <w:sz w:val="20"/>
                <w:szCs w:val="20"/>
              </w:rPr>
              <w:t xml:space="preserve">e cannot guarantee the balance of funds </w:t>
            </w:r>
            <w:r>
              <w:rPr>
                <w:rFonts w:asciiTheme="minorHAnsi" w:hAnsiTheme="minorHAnsi" w:cstheme="minorHAnsi"/>
                <w:sz w:val="20"/>
                <w:szCs w:val="20"/>
              </w:rPr>
              <w:t xml:space="preserve">will reach </w:t>
            </w:r>
            <w:r w:rsidR="00197E95">
              <w:rPr>
                <w:rFonts w:asciiTheme="minorHAnsi" w:hAnsiTheme="minorHAnsi" w:cstheme="minorHAnsi"/>
                <w:sz w:val="20"/>
                <w:szCs w:val="20"/>
              </w:rPr>
              <w:t>this account</w:t>
            </w:r>
            <w:r w:rsidRPr="00BE57F8">
              <w:rPr>
                <w:rFonts w:asciiTheme="minorHAnsi" w:hAnsiTheme="minorHAnsi" w:cstheme="minorHAnsi"/>
                <w:sz w:val="20"/>
                <w:szCs w:val="20"/>
              </w:rPr>
              <w:t xml:space="preserve"> </w:t>
            </w:r>
            <w:r w:rsidR="00417837">
              <w:rPr>
                <w:rFonts w:asciiTheme="minorHAnsi" w:hAnsiTheme="minorHAnsi" w:cstheme="minorHAnsi"/>
                <w:sz w:val="20"/>
                <w:szCs w:val="20"/>
              </w:rPr>
              <w:t xml:space="preserve">before travelling </w:t>
            </w:r>
            <w:r w:rsidRPr="00BE57F8">
              <w:rPr>
                <w:rFonts w:asciiTheme="minorHAnsi" w:hAnsiTheme="minorHAnsi" w:cstheme="minorHAnsi"/>
                <w:sz w:val="20"/>
                <w:szCs w:val="20"/>
              </w:rPr>
              <w:t xml:space="preserve">unless </w:t>
            </w:r>
            <w:r>
              <w:rPr>
                <w:rFonts w:asciiTheme="minorHAnsi" w:hAnsiTheme="minorHAnsi" w:cstheme="minorHAnsi"/>
                <w:sz w:val="20"/>
                <w:szCs w:val="20"/>
              </w:rPr>
              <w:t xml:space="preserve">we receive </w:t>
            </w:r>
            <w:r w:rsidRPr="00BE57F8">
              <w:rPr>
                <w:rFonts w:asciiTheme="minorHAnsi" w:hAnsiTheme="minorHAnsi" w:cstheme="minorHAnsi"/>
                <w:sz w:val="20"/>
                <w:szCs w:val="20"/>
              </w:rPr>
              <w:t xml:space="preserve">confirmation of </w:t>
            </w:r>
            <w:r>
              <w:rPr>
                <w:rFonts w:asciiTheme="minorHAnsi" w:hAnsiTheme="minorHAnsi" w:cstheme="minorHAnsi"/>
                <w:sz w:val="20"/>
                <w:szCs w:val="20"/>
              </w:rPr>
              <w:t>travel spend at least</w:t>
            </w:r>
            <w:r w:rsidRPr="00BE57F8">
              <w:rPr>
                <w:rFonts w:asciiTheme="minorHAnsi" w:hAnsiTheme="minorHAnsi" w:cstheme="minorHAnsi"/>
                <w:sz w:val="20"/>
                <w:szCs w:val="20"/>
              </w:rPr>
              <w:t xml:space="preserve"> 3 weeks before departure</w:t>
            </w:r>
            <w:r>
              <w:rPr>
                <w:rFonts w:asciiTheme="minorHAnsi" w:hAnsiTheme="minorHAnsi" w:cstheme="minorHAnsi"/>
                <w:sz w:val="20"/>
                <w:szCs w:val="20"/>
              </w:rPr>
              <w:t>.</w:t>
            </w:r>
          </w:p>
          <w:p w14:paraId="5FA1EF77" w14:textId="77777777" w:rsidR="007F4D3E" w:rsidRDefault="007F4D3E" w:rsidP="007F4D3E">
            <w:pPr>
              <w:spacing w:after="0"/>
              <w:rPr>
                <w:rFonts w:asciiTheme="minorHAnsi" w:hAnsiTheme="minorHAnsi" w:cstheme="minorHAnsi"/>
                <w:sz w:val="20"/>
                <w:szCs w:val="20"/>
              </w:rPr>
            </w:pPr>
          </w:p>
          <w:p w14:paraId="79142F35" w14:textId="77777777" w:rsidR="007F4D3E" w:rsidRDefault="007F4D3E" w:rsidP="007F4D3E">
            <w:pPr>
              <w:spacing w:after="0"/>
              <w:rPr>
                <w:rFonts w:asciiTheme="minorHAnsi" w:hAnsiTheme="minorHAnsi" w:cstheme="minorHAnsi"/>
                <w:sz w:val="20"/>
                <w:szCs w:val="20"/>
              </w:rPr>
            </w:pPr>
          </w:p>
          <w:p w14:paraId="13542D8D" w14:textId="77777777" w:rsidR="007F4D3E" w:rsidRDefault="007F4D3E" w:rsidP="007F4D3E">
            <w:pPr>
              <w:spacing w:after="0"/>
              <w:rPr>
                <w:rFonts w:asciiTheme="minorHAnsi" w:hAnsiTheme="minorHAnsi" w:cstheme="minorHAnsi"/>
                <w:sz w:val="20"/>
                <w:szCs w:val="20"/>
              </w:rPr>
            </w:pPr>
          </w:p>
          <w:p w14:paraId="622E52B4" w14:textId="77777777" w:rsidR="007F4D3E" w:rsidRDefault="007F4D3E" w:rsidP="007F4D3E">
            <w:pPr>
              <w:spacing w:after="0"/>
              <w:rPr>
                <w:rFonts w:asciiTheme="minorHAnsi" w:hAnsiTheme="minorHAnsi" w:cstheme="minorHAnsi"/>
                <w:sz w:val="20"/>
                <w:szCs w:val="20"/>
              </w:rPr>
            </w:pPr>
          </w:p>
          <w:p w14:paraId="5DB59954" w14:textId="77777777" w:rsidR="007F4D3E" w:rsidRDefault="007F4D3E" w:rsidP="007F4D3E">
            <w:pPr>
              <w:spacing w:after="0"/>
              <w:rPr>
                <w:rFonts w:asciiTheme="minorHAnsi" w:hAnsiTheme="minorHAnsi" w:cstheme="minorHAnsi"/>
                <w:sz w:val="20"/>
                <w:szCs w:val="20"/>
              </w:rPr>
            </w:pPr>
          </w:p>
          <w:p w14:paraId="0B47EEC5" w14:textId="77777777" w:rsidR="007F4D3E" w:rsidRDefault="007F4D3E" w:rsidP="007F4D3E">
            <w:pPr>
              <w:spacing w:after="0"/>
              <w:rPr>
                <w:rFonts w:asciiTheme="minorHAnsi" w:hAnsiTheme="minorHAnsi" w:cstheme="minorHAnsi"/>
                <w:sz w:val="20"/>
                <w:szCs w:val="20"/>
              </w:rPr>
            </w:pPr>
          </w:p>
          <w:p w14:paraId="47F6948E" w14:textId="77777777" w:rsidR="007F4D3E" w:rsidRDefault="007F4D3E" w:rsidP="007F4D3E">
            <w:pPr>
              <w:spacing w:after="0"/>
              <w:rPr>
                <w:rFonts w:asciiTheme="minorHAnsi" w:hAnsiTheme="minorHAnsi" w:cstheme="minorHAnsi"/>
                <w:sz w:val="20"/>
                <w:szCs w:val="20"/>
              </w:rPr>
            </w:pPr>
          </w:p>
          <w:p w14:paraId="7D16D17C" w14:textId="77777777" w:rsidR="007F4D3E" w:rsidRDefault="007F4D3E" w:rsidP="007F4D3E">
            <w:pPr>
              <w:spacing w:after="0"/>
              <w:rPr>
                <w:rFonts w:asciiTheme="minorHAnsi" w:hAnsiTheme="minorHAnsi" w:cstheme="minorHAnsi"/>
                <w:sz w:val="20"/>
                <w:szCs w:val="20"/>
              </w:rPr>
            </w:pPr>
          </w:p>
          <w:p w14:paraId="2385C757" w14:textId="77777777" w:rsidR="007F4D3E" w:rsidRDefault="007F4D3E" w:rsidP="007F4D3E">
            <w:pPr>
              <w:spacing w:after="0"/>
              <w:rPr>
                <w:rFonts w:asciiTheme="minorHAnsi" w:hAnsiTheme="minorHAnsi" w:cstheme="minorHAnsi"/>
                <w:sz w:val="20"/>
                <w:szCs w:val="20"/>
              </w:rPr>
            </w:pPr>
          </w:p>
          <w:p w14:paraId="6B9623CF" w14:textId="77777777" w:rsidR="007F4D3E" w:rsidRDefault="007F4D3E" w:rsidP="007F4D3E">
            <w:pPr>
              <w:spacing w:after="0"/>
              <w:rPr>
                <w:rFonts w:asciiTheme="minorHAnsi" w:hAnsiTheme="minorHAnsi" w:cstheme="minorHAnsi"/>
                <w:sz w:val="20"/>
                <w:szCs w:val="20"/>
              </w:rPr>
            </w:pPr>
          </w:p>
          <w:p w14:paraId="6E1DE95B" w14:textId="77777777" w:rsidR="007F4D3E" w:rsidRDefault="007F4D3E" w:rsidP="007F4D3E">
            <w:pPr>
              <w:spacing w:after="0"/>
              <w:rPr>
                <w:rFonts w:asciiTheme="minorHAnsi" w:hAnsiTheme="minorHAnsi" w:cstheme="minorHAnsi"/>
                <w:sz w:val="20"/>
                <w:szCs w:val="20"/>
              </w:rPr>
            </w:pPr>
          </w:p>
          <w:p w14:paraId="471B5F3F" w14:textId="77777777" w:rsidR="007F4D3E" w:rsidRDefault="007F4D3E" w:rsidP="007F4D3E">
            <w:pPr>
              <w:spacing w:after="0"/>
              <w:rPr>
                <w:rFonts w:asciiTheme="minorHAnsi" w:hAnsiTheme="minorHAnsi" w:cstheme="minorHAnsi"/>
                <w:sz w:val="20"/>
                <w:szCs w:val="20"/>
              </w:rPr>
            </w:pPr>
          </w:p>
          <w:p w14:paraId="2A4E9C38" w14:textId="77777777" w:rsidR="007F4D3E" w:rsidRDefault="007F4D3E" w:rsidP="007F4D3E">
            <w:pPr>
              <w:spacing w:after="0"/>
              <w:rPr>
                <w:rFonts w:asciiTheme="minorHAnsi" w:hAnsiTheme="minorHAnsi" w:cstheme="minorHAnsi"/>
                <w:sz w:val="20"/>
                <w:szCs w:val="20"/>
              </w:rPr>
            </w:pPr>
          </w:p>
          <w:p w14:paraId="3D6E126F" w14:textId="77777777" w:rsidR="007F4D3E" w:rsidRDefault="007F4D3E" w:rsidP="007F4D3E">
            <w:pPr>
              <w:spacing w:after="0"/>
              <w:rPr>
                <w:rFonts w:asciiTheme="minorHAnsi" w:hAnsiTheme="minorHAnsi" w:cstheme="minorHAnsi"/>
                <w:sz w:val="20"/>
                <w:szCs w:val="20"/>
              </w:rPr>
            </w:pPr>
          </w:p>
          <w:p w14:paraId="43711936" w14:textId="77777777" w:rsidR="007F4D3E" w:rsidRDefault="007F4D3E" w:rsidP="007F4D3E">
            <w:pPr>
              <w:spacing w:after="0"/>
              <w:rPr>
                <w:rFonts w:asciiTheme="minorHAnsi" w:hAnsiTheme="minorHAnsi" w:cstheme="minorHAnsi"/>
                <w:sz w:val="20"/>
                <w:szCs w:val="20"/>
              </w:rPr>
            </w:pPr>
          </w:p>
          <w:p w14:paraId="29511633" w14:textId="77777777" w:rsidR="007F4D3E" w:rsidRDefault="007F4D3E" w:rsidP="007F4D3E">
            <w:pPr>
              <w:spacing w:after="0"/>
              <w:rPr>
                <w:rFonts w:asciiTheme="minorHAnsi" w:hAnsiTheme="minorHAnsi" w:cstheme="minorHAnsi"/>
                <w:sz w:val="20"/>
                <w:szCs w:val="20"/>
              </w:rPr>
            </w:pPr>
          </w:p>
          <w:p w14:paraId="347C5012" w14:textId="77777777" w:rsidR="007F4D3E" w:rsidRDefault="007F4D3E" w:rsidP="007F4D3E">
            <w:pPr>
              <w:spacing w:after="0"/>
              <w:rPr>
                <w:rFonts w:asciiTheme="minorHAnsi" w:hAnsiTheme="minorHAnsi" w:cstheme="minorHAnsi"/>
                <w:sz w:val="20"/>
                <w:szCs w:val="20"/>
              </w:rPr>
            </w:pPr>
          </w:p>
          <w:p w14:paraId="6A792F50" w14:textId="77777777" w:rsidR="007F4D3E" w:rsidRDefault="007F4D3E" w:rsidP="007F4D3E">
            <w:pPr>
              <w:spacing w:after="0"/>
              <w:rPr>
                <w:rFonts w:asciiTheme="minorHAnsi" w:hAnsiTheme="minorHAnsi" w:cstheme="minorHAnsi"/>
                <w:sz w:val="20"/>
                <w:szCs w:val="20"/>
              </w:rPr>
            </w:pPr>
          </w:p>
          <w:p w14:paraId="4A66B451" w14:textId="77777777" w:rsidR="007F4D3E" w:rsidRDefault="007F4D3E" w:rsidP="007F4D3E">
            <w:pPr>
              <w:spacing w:after="0"/>
              <w:rPr>
                <w:rFonts w:asciiTheme="minorHAnsi" w:hAnsiTheme="minorHAnsi" w:cstheme="minorHAnsi"/>
                <w:sz w:val="20"/>
                <w:szCs w:val="20"/>
              </w:rPr>
            </w:pPr>
          </w:p>
          <w:p w14:paraId="2FF2F9E3" w14:textId="77777777" w:rsidR="007F4D3E" w:rsidRDefault="007F4D3E" w:rsidP="007F4D3E">
            <w:pPr>
              <w:spacing w:after="0"/>
              <w:rPr>
                <w:rFonts w:asciiTheme="minorHAnsi" w:hAnsiTheme="minorHAnsi" w:cstheme="minorHAnsi"/>
                <w:sz w:val="20"/>
                <w:szCs w:val="20"/>
              </w:rPr>
            </w:pPr>
          </w:p>
          <w:p w14:paraId="49342976" w14:textId="612051E7" w:rsidR="007F4D3E" w:rsidRPr="008D37BC" w:rsidRDefault="007F4D3E" w:rsidP="007F4D3E">
            <w:pPr>
              <w:spacing w:after="0"/>
              <w:rPr>
                <w:rFonts w:asciiTheme="minorHAnsi" w:hAnsiTheme="minorHAnsi" w:cstheme="minorHAnsi"/>
                <w:sz w:val="20"/>
                <w:szCs w:val="20"/>
              </w:rPr>
            </w:pPr>
          </w:p>
        </w:tc>
      </w:tr>
      <w:tr w:rsidR="00724D83" w:rsidRPr="008D37BC" w14:paraId="5A7E8E2E" w14:textId="77777777" w:rsidTr="00D94490">
        <w:trPr>
          <w:cantSplit/>
        </w:trPr>
        <w:tc>
          <w:tcPr>
            <w:tcW w:w="5000" w:type="pct"/>
            <w:shd w:val="clear" w:color="auto" w:fill="4BACC6" w:themeFill="accent5"/>
          </w:tcPr>
          <w:p w14:paraId="65C89164" w14:textId="3578DC2F" w:rsidR="00724D83" w:rsidRDefault="00066AA4" w:rsidP="008F7390">
            <w:pPr>
              <w:spacing w:after="0"/>
              <w:rPr>
                <w:rFonts w:asciiTheme="minorHAnsi" w:hAnsiTheme="minorHAnsi" w:cstheme="minorHAnsi"/>
                <w:b/>
                <w:szCs w:val="20"/>
              </w:rPr>
            </w:pPr>
            <w:r>
              <w:rPr>
                <w:rFonts w:asciiTheme="minorHAnsi" w:hAnsiTheme="minorHAnsi" w:cstheme="minorHAnsi"/>
                <w:b/>
                <w:szCs w:val="20"/>
              </w:rPr>
              <w:lastRenderedPageBreak/>
              <w:t>ADDITIONAL ERASMUS+ FUNDING</w:t>
            </w:r>
          </w:p>
        </w:tc>
      </w:tr>
      <w:tr w:rsidR="00B0283C" w:rsidRPr="008D37BC" w14:paraId="1C95CCF7" w14:textId="77777777" w:rsidTr="006C71C6">
        <w:trPr>
          <w:cantSplit/>
        </w:trPr>
        <w:tc>
          <w:tcPr>
            <w:tcW w:w="5000" w:type="pct"/>
            <w:shd w:val="clear" w:color="auto" w:fill="auto"/>
          </w:tcPr>
          <w:p w14:paraId="6F47DD81" w14:textId="6C1B3EC6" w:rsidR="00B0283C" w:rsidRPr="00D94490" w:rsidRDefault="00B0283C" w:rsidP="008F7390">
            <w:pPr>
              <w:spacing w:after="0"/>
              <w:rPr>
                <w:rFonts w:asciiTheme="minorHAnsi" w:hAnsiTheme="minorHAnsi" w:cstheme="minorHAnsi"/>
                <w:b/>
                <w:sz w:val="20"/>
                <w:szCs w:val="20"/>
              </w:rPr>
            </w:pPr>
            <w:r w:rsidRPr="00D94490">
              <w:rPr>
                <w:rFonts w:asciiTheme="minorHAnsi" w:hAnsiTheme="minorHAnsi" w:cstheme="minorHAnsi"/>
                <w:b/>
                <w:sz w:val="20"/>
                <w:szCs w:val="20"/>
              </w:rPr>
              <w:t xml:space="preserve">There are </w:t>
            </w:r>
            <w:r w:rsidR="00291B87" w:rsidRPr="00D94490">
              <w:rPr>
                <w:rFonts w:asciiTheme="minorHAnsi" w:hAnsiTheme="minorHAnsi" w:cstheme="minorHAnsi"/>
                <w:b/>
                <w:sz w:val="20"/>
                <w:szCs w:val="20"/>
              </w:rPr>
              <w:t xml:space="preserve">strictly </w:t>
            </w:r>
            <w:r w:rsidRPr="00D94490">
              <w:rPr>
                <w:rFonts w:asciiTheme="minorHAnsi" w:hAnsiTheme="minorHAnsi" w:cstheme="minorHAnsi"/>
                <w:b/>
                <w:sz w:val="20"/>
                <w:szCs w:val="20"/>
              </w:rPr>
              <w:t>limited circumstances where additional Erasmus+ funding can be applied for.</w:t>
            </w:r>
          </w:p>
          <w:p w14:paraId="1498DFCD" w14:textId="54EE09C3" w:rsidR="00B0283C" w:rsidRPr="00D94490" w:rsidRDefault="00B0283C" w:rsidP="00B0283C">
            <w:pPr>
              <w:pStyle w:val="ListParagraph"/>
              <w:numPr>
                <w:ilvl w:val="0"/>
                <w:numId w:val="8"/>
              </w:numPr>
              <w:spacing w:after="0"/>
              <w:rPr>
                <w:rFonts w:asciiTheme="minorHAnsi" w:hAnsiTheme="minorHAnsi" w:cstheme="minorHAnsi"/>
                <w:b/>
                <w:sz w:val="20"/>
                <w:szCs w:val="20"/>
              </w:rPr>
            </w:pPr>
            <w:r w:rsidRPr="00D94490">
              <w:rPr>
                <w:rFonts w:asciiTheme="minorHAnsi" w:hAnsiTheme="minorHAnsi" w:cstheme="minorHAnsi"/>
                <w:b/>
                <w:sz w:val="20"/>
                <w:szCs w:val="20"/>
              </w:rPr>
              <w:t xml:space="preserve">Top-up for </w:t>
            </w:r>
            <w:r w:rsidR="004D3E39">
              <w:rPr>
                <w:rFonts w:asciiTheme="minorHAnsi" w:hAnsiTheme="minorHAnsi" w:cstheme="minorHAnsi"/>
                <w:b/>
                <w:sz w:val="20"/>
                <w:szCs w:val="20"/>
              </w:rPr>
              <w:t>E</w:t>
            </w:r>
            <w:r w:rsidRPr="00D94490">
              <w:rPr>
                <w:rFonts w:asciiTheme="minorHAnsi" w:hAnsiTheme="minorHAnsi" w:cstheme="minorHAnsi"/>
                <w:b/>
                <w:sz w:val="20"/>
                <w:szCs w:val="20"/>
              </w:rPr>
              <w:t xml:space="preserve">xpensive </w:t>
            </w:r>
            <w:r w:rsidR="004D3E39">
              <w:rPr>
                <w:rFonts w:asciiTheme="minorHAnsi" w:hAnsiTheme="minorHAnsi" w:cstheme="minorHAnsi"/>
                <w:b/>
                <w:sz w:val="20"/>
                <w:szCs w:val="20"/>
              </w:rPr>
              <w:t>T</w:t>
            </w:r>
            <w:r w:rsidRPr="00D94490">
              <w:rPr>
                <w:rFonts w:asciiTheme="minorHAnsi" w:hAnsiTheme="minorHAnsi" w:cstheme="minorHAnsi"/>
                <w:b/>
                <w:sz w:val="20"/>
                <w:szCs w:val="20"/>
              </w:rPr>
              <w:t>ravel</w:t>
            </w:r>
            <w:r w:rsidRPr="00D94490">
              <w:rPr>
                <w:rFonts w:asciiTheme="minorHAnsi" w:hAnsiTheme="minorHAnsi" w:cstheme="minorHAnsi"/>
                <w:b/>
                <w:sz w:val="20"/>
                <w:szCs w:val="20"/>
              </w:rPr>
              <w:br/>
            </w:r>
            <w:r w:rsidRPr="00D94490">
              <w:rPr>
                <w:rFonts w:asciiTheme="minorHAnsi" w:hAnsiTheme="minorHAnsi" w:cstheme="minorHAnsi"/>
                <w:sz w:val="20"/>
                <w:szCs w:val="20"/>
              </w:rPr>
              <w:t>Only participants eligible for a standard travel grant are eligible for exceptional costs for expensive travel. This is an additional support for staff traveling to remote areas. Remote areas should be understood as the places that are difficult to reach, for example: mountain areas, islands or isolated towns where there is a significantly limited availability of highways, railways, or bus lines.</w:t>
            </w:r>
            <w:r w:rsidRPr="00D94490">
              <w:rPr>
                <w:rFonts w:asciiTheme="minorHAnsi" w:hAnsiTheme="minorHAnsi" w:cstheme="minorHAnsi"/>
                <w:sz w:val="20"/>
                <w:szCs w:val="20"/>
              </w:rPr>
              <w:br/>
            </w:r>
            <w:r w:rsidRPr="00D94490">
              <w:rPr>
                <w:rFonts w:asciiTheme="minorHAnsi" w:hAnsiTheme="minorHAnsi" w:cstheme="minorHAnsi"/>
                <w:bCs/>
                <w:sz w:val="20"/>
                <w:szCs w:val="20"/>
              </w:rPr>
              <w:t xml:space="preserve">This funding will be negotiated and fully evidenced as an exception with the British Council </w:t>
            </w:r>
            <w:r w:rsidR="00291B87" w:rsidRPr="00D94490">
              <w:rPr>
                <w:rFonts w:asciiTheme="minorHAnsi" w:hAnsiTheme="minorHAnsi" w:cstheme="minorHAnsi"/>
                <w:bCs/>
                <w:sz w:val="20"/>
                <w:szCs w:val="20"/>
              </w:rPr>
              <w:t>by</w:t>
            </w:r>
            <w:r w:rsidRPr="00D94490">
              <w:rPr>
                <w:rFonts w:asciiTheme="minorHAnsi" w:hAnsiTheme="minorHAnsi" w:cstheme="minorHAnsi"/>
                <w:bCs/>
                <w:sz w:val="20"/>
                <w:szCs w:val="20"/>
              </w:rPr>
              <w:t xml:space="preserve"> the Global Staff Mobility Coordinator</w:t>
            </w:r>
            <w:r w:rsidR="00291B87" w:rsidRPr="00D94490">
              <w:rPr>
                <w:rFonts w:asciiTheme="minorHAnsi" w:hAnsiTheme="minorHAnsi" w:cstheme="minorHAnsi"/>
                <w:bCs/>
                <w:sz w:val="20"/>
                <w:szCs w:val="20"/>
              </w:rPr>
              <w:t>,</w:t>
            </w:r>
            <w:r w:rsidRPr="00D94490">
              <w:rPr>
                <w:rFonts w:asciiTheme="minorHAnsi" w:hAnsiTheme="minorHAnsi" w:cstheme="minorHAnsi"/>
                <w:bCs/>
                <w:sz w:val="20"/>
                <w:szCs w:val="20"/>
              </w:rPr>
              <w:t xml:space="preserve"> </w:t>
            </w:r>
            <w:r w:rsidR="00291B87" w:rsidRPr="00D94490">
              <w:rPr>
                <w:rFonts w:asciiTheme="minorHAnsi" w:hAnsiTheme="minorHAnsi" w:cstheme="minorHAnsi"/>
                <w:bCs/>
                <w:sz w:val="20"/>
                <w:szCs w:val="20"/>
              </w:rPr>
              <w:t>who will</w:t>
            </w:r>
            <w:r w:rsidRPr="00D94490">
              <w:rPr>
                <w:rFonts w:asciiTheme="minorHAnsi" w:hAnsiTheme="minorHAnsi" w:cstheme="minorHAnsi"/>
                <w:bCs/>
                <w:sz w:val="20"/>
                <w:szCs w:val="20"/>
              </w:rPr>
              <w:t xml:space="preserve"> identify this potential additional need when an application is submitted.</w:t>
            </w:r>
          </w:p>
          <w:p w14:paraId="11A3ACFE" w14:textId="6C441F19" w:rsidR="00291B87" w:rsidRPr="00D94490" w:rsidRDefault="00950CC0" w:rsidP="00291B87">
            <w:pPr>
              <w:pStyle w:val="ListParagraph"/>
              <w:numPr>
                <w:ilvl w:val="0"/>
                <w:numId w:val="8"/>
              </w:numPr>
              <w:spacing w:after="0"/>
              <w:rPr>
                <w:rFonts w:asciiTheme="minorHAnsi" w:hAnsiTheme="minorHAnsi" w:cstheme="minorHAnsi"/>
                <w:bCs/>
                <w:sz w:val="20"/>
                <w:szCs w:val="20"/>
              </w:rPr>
            </w:pPr>
            <w:r w:rsidRPr="00D94490">
              <w:rPr>
                <w:rFonts w:asciiTheme="minorHAnsi" w:hAnsiTheme="minorHAnsi" w:cstheme="minorHAnsi"/>
                <w:b/>
                <w:sz w:val="20"/>
                <w:szCs w:val="20"/>
              </w:rPr>
              <w:t>Additional Support for colleagues with special needs that will incur extra costs</w:t>
            </w:r>
            <w:r w:rsidRPr="00D94490">
              <w:rPr>
                <w:rFonts w:asciiTheme="minorHAnsi" w:hAnsiTheme="minorHAnsi" w:cstheme="minorHAnsi"/>
                <w:b/>
                <w:sz w:val="20"/>
                <w:szCs w:val="20"/>
              </w:rPr>
              <w:br/>
            </w:r>
            <w:r w:rsidRPr="00D94490">
              <w:rPr>
                <w:rFonts w:asciiTheme="minorHAnsi" w:hAnsiTheme="minorHAnsi" w:cstheme="minorHAnsi"/>
                <w:bCs/>
                <w:sz w:val="20"/>
                <w:szCs w:val="20"/>
              </w:rPr>
              <w:t>This additional funding will be negotiated and fully evidenced by the Global Staff Mobility Coordinator as an exception with the British Council once your application has been approved and at least 2 months in advance of travel.</w:t>
            </w:r>
            <w:r w:rsidR="00291B87" w:rsidRPr="00D94490">
              <w:rPr>
                <w:rFonts w:asciiTheme="minorHAnsi" w:hAnsiTheme="minorHAnsi" w:cstheme="minorHAnsi"/>
                <w:bCs/>
                <w:sz w:val="20"/>
                <w:szCs w:val="20"/>
              </w:rPr>
              <w:t xml:space="preserve"> </w:t>
            </w:r>
            <w:r w:rsidR="00291B87" w:rsidRPr="00D94490">
              <w:rPr>
                <w:rFonts w:asciiTheme="minorHAnsi" w:hAnsiTheme="minorHAnsi" w:cstheme="minorHAnsi"/>
                <w:b/>
                <w:sz w:val="20"/>
                <w:szCs w:val="20"/>
              </w:rPr>
              <w:br/>
            </w:r>
            <w:r w:rsidR="00291B87" w:rsidRPr="00D94490">
              <w:rPr>
                <w:rFonts w:asciiTheme="minorHAnsi" w:hAnsiTheme="minorHAnsi" w:cstheme="minorHAnsi"/>
                <w:bCs/>
                <w:sz w:val="20"/>
                <w:szCs w:val="20"/>
              </w:rPr>
              <w:t>Areas that could be eligible for Erasmus+ funds linked to your Erasmus+ mobility, vary according to individual needs, and include but are not limited to:</w:t>
            </w:r>
          </w:p>
          <w:p w14:paraId="4F3057BA"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Mental health mentoring via Skype</w:t>
            </w:r>
          </w:p>
          <w:p w14:paraId="0CA2510B"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Additional costs for adapted rooms</w:t>
            </w:r>
          </w:p>
          <w:p w14:paraId="4A0BB7A3"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Note takers</w:t>
            </w:r>
          </w:p>
          <w:p w14:paraId="516BD087"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Adapted accommodation</w:t>
            </w:r>
          </w:p>
          <w:p w14:paraId="302B9BD1"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Travel assistance</w:t>
            </w:r>
          </w:p>
          <w:p w14:paraId="1405736D"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Medical attendance</w:t>
            </w:r>
          </w:p>
          <w:p w14:paraId="3029CF8D"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Supportive equipment</w:t>
            </w:r>
          </w:p>
          <w:p w14:paraId="4F0C1B7B" w14:textId="77777777" w:rsidR="00291B87" w:rsidRPr="00D94490" w:rsidRDefault="00291B87" w:rsidP="00D94490">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Adaption of learning materials</w:t>
            </w:r>
          </w:p>
          <w:p w14:paraId="1E870D8F" w14:textId="4B235801" w:rsidR="00291B87" w:rsidRPr="00D94490" w:rsidRDefault="00291B87" w:rsidP="00291B87">
            <w:pPr>
              <w:spacing w:after="0"/>
              <w:ind w:left="1440"/>
              <w:rPr>
                <w:rFonts w:asciiTheme="minorHAnsi" w:hAnsiTheme="minorHAnsi" w:cstheme="minorHAnsi"/>
                <w:bCs/>
                <w:sz w:val="20"/>
                <w:szCs w:val="20"/>
              </w:rPr>
            </w:pPr>
            <w:r w:rsidRPr="00D94490">
              <w:rPr>
                <w:rFonts w:asciiTheme="minorHAnsi" w:hAnsiTheme="minorHAnsi" w:cstheme="minorHAnsi"/>
                <w:bCs/>
                <w:sz w:val="20"/>
                <w:szCs w:val="20"/>
              </w:rPr>
              <w:t>An accompanying person</w:t>
            </w:r>
          </w:p>
          <w:p w14:paraId="496D44E8" w14:textId="77777777" w:rsidR="00066AA4" w:rsidRPr="00D94490" w:rsidRDefault="00066AA4" w:rsidP="00066AA4">
            <w:pPr>
              <w:spacing w:after="0"/>
              <w:rPr>
                <w:rFonts w:asciiTheme="minorHAnsi" w:hAnsiTheme="minorHAnsi" w:cstheme="minorHAnsi"/>
                <w:bCs/>
                <w:sz w:val="20"/>
                <w:szCs w:val="20"/>
              </w:rPr>
            </w:pPr>
          </w:p>
          <w:p w14:paraId="25F40278" w14:textId="6DAE0F68" w:rsidR="00291B87" w:rsidRPr="00D94490" w:rsidRDefault="00291B87" w:rsidP="00D94490">
            <w:pPr>
              <w:spacing w:after="0"/>
              <w:rPr>
                <w:rFonts w:asciiTheme="minorHAnsi" w:hAnsiTheme="minorHAnsi" w:cstheme="minorHAnsi"/>
                <w:bCs/>
                <w:sz w:val="20"/>
                <w:szCs w:val="20"/>
              </w:rPr>
            </w:pPr>
            <w:r w:rsidRPr="00D94490">
              <w:rPr>
                <w:rFonts w:asciiTheme="minorHAnsi" w:hAnsiTheme="minorHAnsi" w:cstheme="minorHAnsi"/>
                <w:bCs/>
                <w:sz w:val="20"/>
                <w:szCs w:val="20"/>
              </w:rPr>
              <w:t xml:space="preserve">Please contact </w:t>
            </w:r>
            <w:hyperlink r:id="rId12" w:history="1">
              <w:r w:rsidRPr="00D94490">
                <w:rPr>
                  <w:rStyle w:val="Hyperlink"/>
                  <w:rFonts w:asciiTheme="minorHAnsi" w:hAnsiTheme="minorHAnsi" w:cstheme="minorHAnsi"/>
                  <w:bCs/>
                  <w:sz w:val="20"/>
                  <w:szCs w:val="20"/>
                </w:rPr>
                <w:t>globalstaffmobility@bournemouth.ac.uk</w:t>
              </w:r>
            </w:hyperlink>
            <w:r w:rsidRPr="00D94490">
              <w:rPr>
                <w:rFonts w:asciiTheme="minorHAnsi" w:hAnsiTheme="minorHAnsi" w:cstheme="minorHAnsi"/>
                <w:bCs/>
                <w:sz w:val="20"/>
                <w:szCs w:val="20"/>
              </w:rPr>
              <w:t xml:space="preserve"> </w:t>
            </w:r>
            <w:r w:rsidR="00066AA4" w:rsidRPr="00D94490">
              <w:rPr>
                <w:rFonts w:asciiTheme="minorHAnsi" w:hAnsiTheme="minorHAnsi" w:cstheme="minorHAnsi"/>
                <w:bCs/>
                <w:sz w:val="20"/>
                <w:szCs w:val="20"/>
              </w:rPr>
              <w:t xml:space="preserve">well in advance of your planned mobility </w:t>
            </w:r>
            <w:r w:rsidRPr="00D94490">
              <w:rPr>
                <w:rFonts w:asciiTheme="minorHAnsi" w:hAnsiTheme="minorHAnsi" w:cstheme="minorHAnsi"/>
                <w:bCs/>
                <w:sz w:val="20"/>
                <w:szCs w:val="20"/>
              </w:rPr>
              <w:t xml:space="preserve">if you would like further information. </w:t>
            </w:r>
          </w:p>
          <w:p w14:paraId="61CD507E" w14:textId="3E1FF28D" w:rsidR="00B0283C" w:rsidRPr="00D94490" w:rsidRDefault="00B0283C" w:rsidP="00D94490">
            <w:pPr>
              <w:spacing w:after="0"/>
              <w:ind w:left="720"/>
              <w:rPr>
                <w:rFonts w:asciiTheme="minorHAnsi" w:hAnsiTheme="minorHAnsi" w:cstheme="minorHAnsi"/>
                <w:b/>
                <w:szCs w:val="20"/>
              </w:rPr>
            </w:pPr>
            <w:r w:rsidRPr="00D94490">
              <w:rPr>
                <w:rFonts w:asciiTheme="minorHAnsi" w:hAnsiTheme="minorHAnsi" w:cstheme="minorHAnsi"/>
                <w:b/>
                <w:szCs w:val="20"/>
              </w:rPr>
              <w:br/>
            </w:r>
          </w:p>
        </w:tc>
      </w:tr>
      <w:tr w:rsidR="00174C2C" w:rsidRPr="008D37BC" w14:paraId="6F17A0E9" w14:textId="77777777" w:rsidTr="006C71C6">
        <w:trPr>
          <w:cantSplit/>
        </w:trPr>
        <w:tc>
          <w:tcPr>
            <w:tcW w:w="5000" w:type="pct"/>
            <w:shd w:val="clear" w:color="auto" w:fill="auto"/>
          </w:tcPr>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9"/>
            </w:tblGrid>
            <w:tr w:rsidR="008F7390" w:rsidRPr="00601BE0" w14:paraId="6BDAF0DE" w14:textId="77777777" w:rsidTr="008F7390">
              <w:trPr>
                <w:cantSplit/>
              </w:trPr>
              <w:tc>
                <w:tcPr>
                  <w:tcW w:w="5000" w:type="pct"/>
                  <w:shd w:val="clear" w:color="auto" w:fill="92CDDC" w:themeFill="accent5" w:themeFillTint="99"/>
                </w:tcPr>
                <w:p w14:paraId="019FD5D5" w14:textId="77777777" w:rsidR="008F7390" w:rsidRPr="00601BE0" w:rsidRDefault="008F7390" w:rsidP="00BD2A26">
                  <w:pPr>
                    <w:spacing w:after="0"/>
                    <w:ind w:left="-262" w:firstLine="262"/>
                    <w:rPr>
                      <w:rFonts w:asciiTheme="minorHAnsi" w:hAnsiTheme="minorHAnsi" w:cstheme="minorHAnsi"/>
                      <w:b/>
                      <w:szCs w:val="20"/>
                    </w:rPr>
                  </w:pPr>
                  <w:r w:rsidRPr="00601BE0">
                    <w:rPr>
                      <w:rFonts w:asciiTheme="minorHAnsi" w:hAnsiTheme="minorHAnsi" w:cstheme="minorHAnsi"/>
                      <w:b/>
                      <w:szCs w:val="20"/>
                    </w:rPr>
                    <w:lastRenderedPageBreak/>
                    <w:t xml:space="preserve">ASSESSMENT OF THE APPLICATION  </w:t>
                  </w:r>
                </w:p>
              </w:tc>
            </w:tr>
          </w:tbl>
          <w:p w14:paraId="43B2E2D4" w14:textId="77777777" w:rsidR="006C71C6" w:rsidRDefault="00174C2C" w:rsidP="00260EA7">
            <w:pPr>
              <w:spacing w:after="0"/>
              <w:rPr>
                <w:rFonts w:asciiTheme="minorHAnsi" w:hAnsiTheme="minorHAnsi" w:cstheme="minorHAnsi"/>
                <w:b/>
                <w:sz w:val="20"/>
                <w:szCs w:val="20"/>
              </w:rPr>
            </w:pPr>
            <w:r w:rsidRPr="00F71745">
              <w:rPr>
                <w:rFonts w:asciiTheme="minorHAnsi" w:hAnsiTheme="minorHAnsi" w:cstheme="minorHAnsi"/>
                <w:b/>
                <w:sz w:val="20"/>
                <w:szCs w:val="20"/>
              </w:rPr>
              <w:t>Pre-Screen</w:t>
            </w:r>
            <w:r w:rsidRPr="00174C2C">
              <w:rPr>
                <w:rFonts w:asciiTheme="minorHAnsi" w:hAnsiTheme="minorHAnsi" w:cstheme="minorHAnsi"/>
                <w:b/>
                <w:sz w:val="20"/>
                <w:szCs w:val="20"/>
              </w:rPr>
              <w:t xml:space="preserve"> </w:t>
            </w:r>
          </w:p>
          <w:p w14:paraId="40B4C930" w14:textId="0D1B01BC" w:rsidR="006C71C6" w:rsidRDefault="006C71C6" w:rsidP="00260EA7">
            <w:pPr>
              <w:spacing w:after="0"/>
              <w:rPr>
                <w:rFonts w:asciiTheme="minorHAnsi" w:hAnsiTheme="minorHAnsi" w:cstheme="minorHAnsi"/>
                <w:sz w:val="20"/>
                <w:szCs w:val="20"/>
              </w:rPr>
            </w:pPr>
            <w:r w:rsidRPr="006C71C6">
              <w:rPr>
                <w:rFonts w:asciiTheme="minorHAnsi" w:hAnsiTheme="minorHAnsi" w:cstheme="minorHAnsi"/>
                <w:sz w:val="20"/>
                <w:szCs w:val="20"/>
              </w:rPr>
              <w:t>All applications undergo a pre-screen before being sent to the</w:t>
            </w:r>
            <w:r w:rsidR="005E3E73">
              <w:rPr>
                <w:rFonts w:asciiTheme="minorHAnsi" w:hAnsiTheme="minorHAnsi" w:cstheme="minorHAnsi"/>
                <w:sz w:val="20"/>
                <w:szCs w:val="20"/>
              </w:rPr>
              <w:t xml:space="preserve"> </w:t>
            </w:r>
            <w:r w:rsidR="005C56F3">
              <w:rPr>
                <w:rFonts w:asciiTheme="minorHAnsi" w:hAnsiTheme="minorHAnsi" w:cstheme="minorHAnsi"/>
                <w:sz w:val="20"/>
                <w:szCs w:val="20"/>
              </w:rPr>
              <w:t>P</w:t>
            </w:r>
            <w:r w:rsidR="00AB503C">
              <w:rPr>
                <w:rFonts w:asciiTheme="minorHAnsi" w:hAnsiTheme="minorHAnsi" w:cstheme="minorHAnsi"/>
                <w:sz w:val="20"/>
                <w:szCs w:val="20"/>
              </w:rPr>
              <w:t xml:space="preserve">anel for </w:t>
            </w:r>
            <w:r w:rsidR="005E3E73">
              <w:rPr>
                <w:rFonts w:asciiTheme="minorHAnsi" w:hAnsiTheme="minorHAnsi" w:cstheme="minorHAnsi"/>
                <w:sz w:val="20"/>
                <w:szCs w:val="20"/>
              </w:rPr>
              <w:t xml:space="preserve">review. </w:t>
            </w:r>
            <w:r>
              <w:rPr>
                <w:rFonts w:asciiTheme="minorHAnsi" w:hAnsiTheme="minorHAnsi" w:cstheme="minorHAnsi"/>
                <w:sz w:val="20"/>
                <w:szCs w:val="20"/>
              </w:rPr>
              <w:t xml:space="preserve">Checks are undertaken to ensure the application is within the budget and duration limits, that </w:t>
            </w:r>
            <w:r w:rsidR="00CD4454">
              <w:rPr>
                <w:rFonts w:asciiTheme="minorHAnsi" w:hAnsiTheme="minorHAnsi" w:cstheme="minorHAnsi"/>
                <w:sz w:val="20"/>
                <w:szCs w:val="20"/>
              </w:rPr>
              <w:t xml:space="preserve">all </w:t>
            </w:r>
            <w:r>
              <w:rPr>
                <w:rFonts w:asciiTheme="minorHAnsi" w:hAnsiTheme="minorHAnsi" w:cstheme="minorHAnsi"/>
                <w:sz w:val="20"/>
                <w:szCs w:val="20"/>
              </w:rPr>
              <w:t>documents</w:t>
            </w:r>
            <w:r w:rsidR="00CD4454">
              <w:rPr>
                <w:rFonts w:asciiTheme="minorHAnsi" w:hAnsiTheme="minorHAnsi" w:cstheme="minorHAnsi"/>
                <w:sz w:val="20"/>
                <w:szCs w:val="20"/>
              </w:rPr>
              <w:t xml:space="preserve"> are signed</w:t>
            </w:r>
            <w:r>
              <w:rPr>
                <w:rFonts w:asciiTheme="minorHAnsi" w:hAnsiTheme="minorHAnsi" w:cstheme="minorHAnsi"/>
                <w:sz w:val="20"/>
                <w:szCs w:val="20"/>
              </w:rPr>
              <w:t xml:space="preserve"> where relevant and that the Host institution/ organisatio</w:t>
            </w:r>
            <w:r w:rsidR="00CD37E5">
              <w:rPr>
                <w:rFonts w:asciiTheme="minorHAnsi" w:hAnsiTheme="minorHAnsi" w:cstheme="minorHAnsi"/>
                <w:sz w:val="20"/>
                <w:szCs w:val="20"/>
              </w:rPr>
              <w:t xml:space="preserve">n has completed their section. </w:t>
            </w:r>
            <w:r w:rsidRPr="00AB503C">
              <w:rPr>
                <w:rFonts w:asciiTheme="minorHAnsi" w:hAnsiTheme="minorHAnsi" w:cstheme="minorHAnsi"/>
                <w:sz w:val="20"/>
                <w:szCs w:val="20"/>
              </w:rPr>
              <w:t xml:space="preserve">Applications that fail the pre-screen are returned </w:t>
            </w:r>
            <w:r w:rsidR="00F71745" w:rsidRPr="00AB503C">
              <w:rPr>
                <w:rFonts w:asciiTheme="minorHAnsi" w:hAnsiTheme="minorHAnsi" w:cstheme="minorHAnsi"/>
                <w:sz w:val="20"/>
                <w:szCs w:val="20"/>
              </w:rPr>
              <w:t xml:space="preserve">to the applicant and are not sent to the </w:t>
            </w:r>
            <w:r w:rsidR="003F4F5E">
              <w:rPr>
                <w:rFonts w:asciiTheme="minorHAnsi" w:hAnsiTheme="minorHAnsi" w:cstheme="minorHAnsi"/>
                <w:sz w:val="20"/>
                <w:szCs w:val="20"/>
              </w:rPr>
              <w:t>Panel</w:t>
            </w:r>
            <w:r w:rsidR="003F4F5E" w:rsidRPr="00AB503C">
              <w:rPr>
                <w:rFonts w:asciiTheme="minorHAnsi" w:hAnsiTheme="minorHAnsi" w:cstheme="minorHAnsi"/>
                <w:sz w:val="20"/>
                <w:szCs w:val="20"/>
              </w:rPr>
              <w:t xml:space="preserve"> </w:t>
            </w:r>
            <w:r w:rsidR="00F71745" w:rsidRPr="00AB503C">
              <w:rPr>
                <w:rFonts w:asciiTheme="minorHAnsi" w:hAnsiTheme="minorHAnsi" w:cstheme="minorHAnsi"/>
                <w:sz w:val="20"/>
                <w:szCs w:val="20"/>
              </w:rPr>
              <w:t xml:space="preserve">for review. </w:t>
            </w:r>
            <w:r w:rsidR="007600A3">
              <w:rPr>
                <w:rFonts w:asciiTheme="minorHAnsi" w:hAnsiTheme="minorHAnsi" w:cstheme="minorHAnsi"/>
                <w:sz w:val="20"/>
                <w:szCs w:val="20"/>
              </w:rPr>
              <w:br/>
            </w:r>
          </w:p>
          <w:p w14:paraId="72971F09" w14:textId="7E8CFD1F" w:rsidR="00174C2C" w:rsidRPr="00174C2C" w:rsidRDefault="007600A3" w:rsidP="007600A3">
            <w:pPr>
              <w:spacing w:line="276" w:lineRule="auto"/>
              <w:rPr>
                <w:rFonts w:asciiTheme="minorHAnsi" w:hAnsiTheme="minorHAnsi" w:cstheme="minorHAnsi"/>
                <w:b/>
                <w:sz w:val="20"/>
                <w:szCs w:val="20"/>
              </w:rPr>
            </w:pPr>
            <w:r w:rsidRPr="007600A3">
              <w:rPr>
                <w:rFonts w:asciiTheme="minorHAnsi" w:hAnsiTheme="minorHAnsi"/>
                <w:sz w:val="20"/>
                <w:szCs w:val="20"/>
              </w:rPr>
              <w:t xml:space="preserve">Please also be aware that if you have previously received an Erasmus+ award and have not submitted an end of award report on </w:t>
            </w:r>
            <w:proofErr w:type="gramStart"/>
            <w:r w:rsidRPr="007600A3">
              <w:rPr>
                <w:rFonts w:asciiTheme="minorHAnsi" w:hAnsiTheme="minorHAnsi"/>
                <w:sz w:val="20"/>
                <w:szCs w:val="20"/>
              </w:rPr>
              <w:t>time</w:t>
            </w:r>
            <w:r>
              <w:rPr>
                <w:rFonts w:asciiTheme="minorHAnsi" w:hAnsiTheme="minorHAnsi"/>
                <w:sz w:val="20"/>
                <w:szCs w:val="20"/>
              </w:rPr>
              <w:t>,</w:t>
            </w:r>
            <w:r w:rsidRPr="007600A3">
              <w:rPr>
                <w:rFonts w:asciiTheme="minorHAnsi" w:hAnsiTheme="minorHAnsi"/>
                <w:sz w:val="20"/>
                <w:szCs w:val="20"/>
              </w:rPr>
              <w:t xml:space="preserve"> or</w:t>
            </w:r>
            <w:proofErr w:type="gramEnd"/>
            <w:r w:rsidRPr="007600A3">
              <w:rPr>
                <w:rFonts w:asciiTheme="minorHAnsi" w:hAnsiTheme="minorHAnsi"/>
                <w:sz w:val="20"/>
                <w:szCs w:val="20"/>
              </w:rPr>
              <w:t xml:space="preserve"> have not completed the project without obtaining our permission immediately, you will automatically be rejected at pre-screening, regardless of whether your application meets the eligibility requirements as described in the application form.</w:t>
            </w:r>
          </w:p>
          <w:p w14:paraId="2A8E8BFD" w14:textId="77777777" w:rsidR="00174C2C" w:rsidRDefault="00531A97" w:rsidP="00260EA7">
            <w:pPr>
              <w:spacing w:after="0"/>
              <w:rPr>
                <w:rFonts w:asciiTheme="minorHAnsi" w:hAnsiTheme="minorHAnsi" w:cstheme="minorHAnsi"/>
                <w:sz w:val="20"/>
                <w:szCs w:val="20"/>
              </w:rPr>
            </w:pPr>
            <w:r>
              <w:rPr>
                <w:rFonts w:asciiTheme="minorHAnsi" w:hAnsiTheme="minorHAnsi" w:cstheme="minorHAnsi"/>
                <w:b/>
                <w:sz w:val="20"/>
                <w:szCs w:val="20"/>
              </w:rPr>
              <w:t xml:space="preserve">Panel </w:t>
            </w:r>
            <w:r w:rsidR="00174C2C" w:rsidRPr="00174C2C">
              <w:rPr>
                <w:rFonts w:asciiTheme="minorHAnsi" w:hAnsiTheme="minorHAnsi" w:cstheme="minorHAnsi"/>
                <w:b/>
                <w:sz w:val="20"/>
                <w:szCs w:val="20"/>
              </w:rPr>
              <w:t>Assessment</w:t>
            </w:r>
            <w:r w:rsidR="00174C2C">
              <w:rPr>
                <w:rFonts w:asciiTheme="minorHAnsi" w:hAnsiTheme="minorHAnsi" w:cstheme="minorHAnsi"/>
                <w:sz w:val="20"/>
                <w:szCs w:val="20"/>
              </w:rPr>
              <w:t xml:space="preserve"> </w:t>
            </w:r>
          </w:p>
          <w:p w14:paraId="41AFCA9A" w14:textId="77777777" w:rsidR="0042794B" w:rsidRDefault="00174C2C" w:rsidP="00D41CF3">
            <w:pPr>
              <w:spacing w:after="0"/>
              <w:rPr>
                <w:rFonts w:asciiTheme="minorHAnsi" w:hAnsiTheme="minorHAnsi" w:cstheme="minorHAnsi"/>
                <w:sz w:val="20"/>
                <w:szCs w:val="20"/>
              </w:rPr>
            </w:pPr>
            <w:r w:rsidRPr="008D37BC">
              <w:rPr>
                <w:rFonts w:asciiTheme="minorHAnsi" w:hAnsiTheme="minorHAnsi" w:cstheme="minorHAnsi"/>
                <w:color w:val="000000"/>
                <w:sz w:val="20"/>
                <w:szCs w:val="20"/>
                <w:lang w:eastAsia="en-GB"/>
              </w:rPr>
              <w:t>The assessment of Erasmus</w:t>
            </w:r>
            <w:r w:rsidR="005502F1">
              <w:rPr>
                <w:rFonts w:asciiTheme="minorHAnsi" w:hAnsiTheme="minorHAnsi" w:cstheme="minorHAnsi"/>
                <w:color w:val="000000"/>
                <w:sz w:val="20"/>
                <w:szCs w:val="20"/>
                <w:lang w:eastAsia="en-GB"/>
              </w:rPr>
              <w:t>+</w:t>
            </w:r>
            <w:r w:rsidRPr="008D37BC">
              <w:rPr>
                <w:rFonts w:asciiTheme="minorHAnsi" w:hAnsiTheme="minorHAnsi" w:cstheme="minorHAnsi"/>
                <w:color w:val="000000"/>
                <w:sz w:val="20"/>
                <w:szCs w:val="20"/>
                <w:lang w:eastAsia="en-GB"/>
              </w:rPr>
              <w:t xml:space="preserve"> Staff Mobility applications will be u</w:t>
            </w:r>
            <w:r>
              <w:rPr>
                <w:rFonts w:asciiTheme="minorHAnsi" w:hAnsiTheme="minorHAnsi" w:cstheme="minorHAnsi"/>
                <w:color w:val="000000"/>
                <w:sz w:val="20"/>
                <w:szCs w:val="20"/>
                <w:lang w:eastAsia="en-GB"/>
              </w:rPr>
              <w:t>ndertaken by the</w:t>
            </w:r>
            <w:r w:rsidR="00531A97">
              <w:rPr>
                <w:rFonts w:asciiTheme="minorHAnsi" w:hAnsiTheme="minorHAnsi" w:cstheme="minorHAnsi"/>
                <w:color w:val="000000"/>
                <w:sz w:val="20"/>
                <w:szCs w:val="20"/>
                <w:lang w:eastAsia="en-GB"/>
              </w:rPr>
              <w:t xml:space="preserve"> </w:t>
            </w:r>
            <w:r w:rsidR="003F4F5E">
              <w:rPr>
                <w:rFonts w:asciiTheme="minorHAnsi" w:hAnsiTheme="minorHAnsi" w:cstheme="minorHAnsi"/>
                <w:color w:val="000000"/>
                <w:sz w:val="20"/>
                <w:szCs w:val="20"/>
                <w:lang w:eastAsia="en-GB"/>
              </w:rPr>
              <w:t>Review Panel</w:t>
            </w:r>
            <w:r w:rsidR="00590A49">
              <w:rPr>
                <w:rFonts w:asciiTheme="minorHAnsi" w:hAnsiTheme="minorHAnsi" w:cstheme="minorHAnsi"/>
                <w:color w:val="000000"/>
                <w:sz w:val="20"/>
                <w:szCs w:val="20"/>
                <w:lang w:eastAsia="en-GB"/>
              </w:rPr>
              <w:t>.</w:t>
            </w:r>
            <w:r w:rsidR="005E3E73">
              <w:rPr>
                <w:rFonts w:asciiTheme="minorHAnsi" w:hAnsiTheme="minorHAnsi" w:cstheme="minorHAnsi"/>
                <w:color w:val="000000"/>
                <w:sz w:val="20"/>
                <w:szCs w:val="20"/>
                <w:lang w:eastAsia="en-GB"/>
              </w:rPr>
              <w:t xml:space="preserve"> </w:t>
            </w:r>
            <w:r w:rsidRPr="008D37BC">
              <w:rPr>
                <w:rFonts w:asciiTheme="minorHAnsi" w:hAnsiTheme="minorHAnsi" w:cstheme="minorHAnsi"/>
                <w:sz w:val="20"/>
                <w:szCs w:val="20"/>
              </w:rPr>
              <w:t>The quality of the application, strategic importance of the mobility and value for money will be taken into considerati</w:t>
            </w:r>
            <w:r w:rsidR="00CD37E5">
              <w:rPr>
                <w:rFonts w:asciiTheme="minorHAnsi" w:hAnsiTheme="minorHAnsi" w:cstheme="minorHAnsi"/>
                <w:sz w:val="20"/>
                <w:szCs w:val="20"/>
              </w:rPr>
              <w:t>on when assessing applications.</w:t>
            </w:r>
            <w:r w:rsidR="005C56F3">
              <w:rPr>
                <w:rFonts w:asciiTheme="minorHAnsi" w:hAnsiTheme="minorHAnsi" w:cstheme="minorHAnsi"/>
                <w:sz w:val="20"/>
                <w:szCs w:val="20"/>
              </w:rPr>
              <w:t xml:space="preserve"> </w:t>
            </w:r>
          </w:p>
          <w:p w14:paraId="47924203" w14:textId="3F63DD9D" w:rsidR="0042794B" w:rsidRPr="0042794B" w:rsidRDefault="0042794B" w:rsidP="0042794B">
            <w:pPr>
              <w:spacing w:after="0"/>
              <w:rPr>
                <w:rFonts w:asciiTheme="minorHAnsi" w:hAnsiTheme="minorHAnsi" w:cstheme="minorHAnsi"/>
                <w:sz w:val="20"/>
                <w:szCs w:val="20"/>
              </w:rPr>
            </w:pPr>
            <w:r w:rsidRPr="0042794B">
              <w:rPr>
                <w:rFonts w:asciiTheme="minorHAnsi" w:hAnsiTheme="minorHAnsi" w:cstheme="minorHAnsi"/>
                <w:sz w:val="20"/>
                <w:szCs w:val="20"/>
              </w:rPr>
              <w:t>Preference will be given to staff who:</w:t>
            </w:r>
            <w:r>
              <w:rPr>
                <w:rFonts w:asciiTheme="minorHAnsi" w:hAnsiTheme="minorHAnsi" w:cstheme="minorHAnsi"/>
                <w:sz w:val="20"/>
                <w:szCs w:val="20"/>
              </w:rPr>
              <w:br/>
            </w:r>
          </w:p>
          <w:p w14:paraId="50FB4368" w14:textId="77777777" w:rsidR="0042794B" w:rsidRPr="0042794B" w:rsidRDefault="0042794B" w:rsidP="0042794B">
            <w:pPr>
              <w:numPr>
                <w:ilvl w:val="0"/>
                <w:numId w:val="7"/>
              </w:numPr>
              <w:spacing w:after="0"/>
              <w:rPr>
                <w:rFonts w:asciiTheme="minorHAnsi" w:hAnsiTheme="minorHAnsi" w:cstheme="minorHAnsi"/>
                <w:sz w:val="20"/>
                <w:szCs w:val="20"/>
              </w:rPr>
            </w:pPr>
            <w:r w:rsidRPr="0042794B">
              <w:rPr>
                <w:rFonts w:asciiTheme="minorHAnsi" w:hAnsiTheme="minorHAnsi" w:cstheme="minorHAnsi"/>
                <w:sz w:val="20"/>
                <w:szCs w:val="20"/>
              </w:rPr>
              <w:t>demonstrate clear alignment with BU2025 strategic priorities and departmental objectives</w:t>
            </w:r>
          </w:p>
          <w:p w14:paraId="0BF0440D" w14:textId="77777777" w:rsidR="0042794B" w:rsidRDefault="0042794B" w:rsidP="00424478">
            <w:pPr>
              <w:numPr>
                <w:ilvl w:val="0"/>
                <w:numId w:val="7"/>
              </w:numPr>
              <w:spacing w:after="0"/>
              <w:rPr>
                <w:rFonts w:asciiTheme="minorHAnsi" w:hAnsiTheme="minorHAnsi" w:cstheme="minorHAnsi"/>
                <w:sz w:val="20"/>
                <w:szCs w:val="20"/>
              </w:rPr>
            </w:pPr>
            <w:r w:rsidRPr="0042794B">
              <w:rPr>
                <w:rFonts w:asciiTheme="minorHAnsi" w:hAnsiTheme="minorHAnsi" w:cstheme="minorHAnsi"/>
                <w:sz w:val="20"/>
                <w:szCs w:val="20"/>
              </w:rPr>
              <w:t>support students in planning and undertaking study and/or work abroad</w:t>
            </w:r>
          </w:p>
          <w:p w14:paraId="120B06F0" w14:textId="1BF47319" w:rsidR="0042794B" w:rsidRPr="0042794B" w:rsidRDefault="0042794B" w:rsidP="00424478">
            <w:pPr>
              <w:numPr>
                <w:ilvl w:val="0"/>
                <w:numId w:val="7"/>
              </w:numPr>
              <w:spacing w:after="0"/>
              <w:rPr>
                <w:rFonts w:asciiTheme="minorHAnsi" w:hAnsiTheme="minorHAnsi" w:cstheme="minorHAnsi"/>
                <w:sz w:val="20"/>
                <w:szCs w:val="20"/>
              </w:rPr>
            </w:pPr>
            <w:r w:rsidRPr="0042794B">
              <w:rPr>
                <w:rFonts w:asciiTheme="minorHAnsi" w:hAnsiTheme="minorHAnsi" w:cstheme="minorHAnsi"/>
                <w:sz w:val="20"/>
                <w:szCs w:val="20"/>
              </w:rPr>
              <w:t xml:space="preserve">who have not yet benefited from the </w:t>
            </w:r>
            <w:proofErr w:type="gramStart"/>
            <w:r w:rsidRPr="0042794B">
              <w:rPr>
                <w:rFonts w:asciiTheme="minorHAnsi" w:hAnsiTheme="minorHAnsi" w:cstheme="minorHAnsi"/>
                <w:sz w:val="20"/>
                <w:szCs w:val="20"/>
              </w:rPr>
              <w:t>programme</w:t>
            </w:r>
            <w:proofErr w:type="gramEnd"/>
          </w:p>
          <w:p w14:paraId="5B4CC7AA" w14:textId="77777777" w:rsidR="0042794B" w:rsidRDefault="0042794B" w:rsidP="00D41CF3">
            <w:pPr>
              <w:spacing w:after="0"/>
              <w:rPr>
                <w:rFonts w:asciiTheme="minorHAnsi" w:hAnsiTheme="minorHAnsi" w:cstheme="minorHAnsi"/>
                <w:sz w:val="20"/>
                <w:szCs w:val="20"/>
              </w:rPr>
            </w:pPr>
          </w:p>
          <w:p w14:paraId="399D3C28" w14:textId="5A482084" w:rsidR="00174C2C" w:rsidRPr="00D41CF3" w:rsidRDefault="0098206F" w:rsidP="00D41CF3">
            <w:pPr>
              <w:spacing w:after="0"/>
              <w:rPr>
                <w:rFonts w:ascii="Calibri" w:hAnsi="Calibri" w:cs="Calibri"/>
                <w:sz w:val="20"/>
                <w:szCs w:val="20"/>
              </w:rPr>
            </w:pPr>
            <w:r>
              <w:rPr>
                <w:rFonts w:ascii="Calibri" w:hAnsi="Calibri" w:cs="Calibri"/>
                <w:sz w:val="20"/>
                <w:szCs w:val="20"/>
              </w:rPr>
              <w:t>Results will not be published and individuals who have submitted an application will be contacted by the fund administrator with their outcome.</w:t>
            </w:r>
            <w:r w:rsidR="005E3E73">
              <w:rPr>
                <w:rFonts w:ascii="Calibri" w:hAnsi="Calibri" w:cs="Calibri"/>
                <w:sz w:val="20"/>
                <w:szCs w:val="20"/>
              </w:rPr>
              <w:t xml:space="preserve"> </w:t>
            </w:r>
            <w:r w:rsidR="00CD37E5">
              <w:rPr>
                <w:rFonts w:asciiTheme="minorHAnsi" w:hAnsiTheme="minorHAnsi" w:cstheme="minorHAnsi"/>
                <w:sz w:val="20"/>
                <w:szCs w:val="20"/>
              </w:rPr>
              <w:t>T</w:t>
            </w:r>
            <w:r w:rsidR="00174C2C" w:rsidRPr="00F74F2C">
              <w:rPr>
                <w:rFonts w:asciiTheme="minorHAnsi" w:hAnsiTheme="minorHAnsi" w:cstheme="minorHAnsi"/>
                <w:sz w:val="20"/>
                <w:szCs w:val="20"/>
              </w:rPr>
              <w:t>he Chair</w:t>
            </w:r>
            <w:r w:rsidR="00174C2C">
              <w:rPr>
                <w:rFonts w:asciiTheme="minorHAnsi" w:hAnsiTheme="minorHAnsi" w:cstheme="minorHAnsi"/>
                <w:sz w:val="20"/>
                <w:szCs w:val="20"/>
              </w:rPr>
              <w:t xml:space="preserve"> of the </w:t>
            </w:r>
            <w:r w:rsidR="00531A97">
              <w:rPr>
                <w:rFonts w:asciiTheme="minorHAnsi" w:hAnsiTheme="minorHAnsi" w:cstheme="minorHAnsi"/>
                <w:sz w:val="20"/>
                <w:szCs w:val="20"/>
              </w:rPr>
              <w:t xml:space="preserve">Panel </w:t>
            </w:r>
            <w:r w:rsidR="00F71745" w:rsidRPr="00F74F2C">
              <w:rPr>
                <w:rFonts w:asciiTheme="minorHAnsi" w:hAnsiTheme="minorHAnsi" w:cstheme="minorHAnsi"/>
                <w:sz w:val="20"/>
                <w:szCs w:val="20"/>
              </w:rPr>
              <w:t>is</w:t>
            </w:r>
            <w:r w:rsidR="00174C2C" w:rsidRPr="00F74F2C">
              <w:rPr>
                <w:rFonts w:asciiTheme="minorHAnsi" w:hAnsiTheme="minorHAnsi" w:cstheme="minorHAnsi"/>
                <w:sz w:val="20"/>
                <w:szCs w:val="20"/>
              </w:rPr>
              <w:t xml:space="preserve"> </w:t>
            </w:r>
            <w:r w:rsidR="000C5226">
              <w:rPr>
                <w:rFonts w:asciiTheme="minorHAnsi" w:hAnsiTheme="minorHAnsi" w:cstheme="minorHAnsi"/>
                <w:sz w:val="20"/>
                <w:szCs w:val="20"/>
              </w:rPr>
              <w:t>J</w:t>
            </w:r>
            <w:r w:rsidR="003C1EEF">
              <w:rPr>
                <w:rFonts w:asciiTheme="minorHAnsi" w:hAnsiTheme="minorHAnsi" w:cstheme="minorHAnsi"/>
                <w:sz w:val="20"/>
                <w:szCs w:val="20"/>
              </w:rPr>
              <w:t>ana Kuncova</w:t>
            </w:r>
            <w:r w:rsidR="000C5226">
              <w:rPr>
                <w:rFonts w:asciiTheme="minorHAnsi" w:hAnsiTheme="minorHAnsi" w:cstheme="minorHAnsi"/>
                <w:sz w:val="20"/>
                <w:szCs w:val="20"/>
              </w:rPr>
              <w:t xml:space="preserve">, </w:t>
            </w:r>
            <w:r w:rsidR="003F4F5E">
              <w:rPr>
                <w:rFonts w:asciiTheme="minorHAnsi" w:hAnsiTheme="minorHAnsi" w:cstheme="minorHAnsi"/>
                <w:sz w:val="20"/>
                <w:szCs w:val="20"/>
              </w:rPr>
              <w:t xml:space="preserve">Global Engagement </w:t>
            </w:r>
            <w:r w:rsidR="000C5226">
              <w:rPr>
                <w:rFonts w:asciiTheme="minorHAnsi" w:hAnsiTheme="minorHAnsi" w:cstheme="minorHAnsi"/>
                <w:sz w:val="20"/>
                <w:szCs w:val="20"/>
              </w:rPr>
              <w:t>Mobility Manager</w:t>
            </w:r>
            <w:r w:rsidR="003C1EEF">
              <w:rPr>
                <w:rFonts w:asciiTheme="minorHAnsi" w:hAnsiTheme="minorHAnsi" w:cstheme="minorHAnsi"/>
                <w:sz w:val="20"/>
                <w:szCs w:val="20"/>
              </w:rPr>
              <w:t xml:space="preserve"> </w:t>
            </w:r>
            <w:r w:rsidR="00174C2C">
              <w:rPr>
                <w:rFonts w:asciiTheme="minorHAnsi" w:hAnsiTheme="minorHAnsi" w:cstheme="minorHAnsi"/>
                <w:sz w:val="20"/>
                <w:szCs w:val="20"/>
              </w:rPr>
              <w:t xml:space="preserve">and the </w:t>
            </w:r>
            <w:r w:rsidR="003C1EEF">
              <w:rPr>
                <w:rFonts w:asciiTheme="minorHAnsi" w:hAnsiTheme="minorHAnsi" w:cstheme="minorHAnsi"/>
                <w:sz w:val="20"/>
                <w:szCs w:val="20"/>
              </w:rPr>
              <w:t>Global Engage</w:t>
            </w:r>
            <w:r w:rsidR="00A05330">
              <w:rPr>
                <w:rFonts w:asciiTheme="minorHAnsi" w:hAnsiTheme="minorHAnsi" w:cstheme="minorHAnsi"/>
                <w:sz w:val="20"/>
                <w:szCs w:val="20"/>
              </w:rPr>
              <w:t>ment</w:t>
            </w:r>
            <w:r w:rsidR="00C202BC">
              <w:rPr>
                <w:rFonts w:asciiTheme="minorHAnsi" w:hAnsiTheme="minorHAnsi" w:cstheme="minorHAnsi"/>
                <w:sz w:val="20"/>
                <w:szCs w:val="20"/>
              </w:rPr>
              <w:t xml:space="preserve"> </w:t>
            </w:r>
            <w:r w:rsidR="00A05330">
              <w:rPr>
                <w:rFonts w:asciiTheme="minorHAnsi" w:hAnsiTheme="minorHAnsi" w:cstheme="minorHAnsi"/>
                <w:sz w:val="20"/>
                <w:szCs w:val="20"/>
              </w:rPr>
              <w:t>Staff Mobility Coordinator</w:t>
            </w:r>
            <w:r w:rsidR="006E7C40">
              <w:rPr>
                <w:rFonts w:asciiTheme="minorHAnsi" w:hAnsiTheme="minorHAnsi" w:cstheme="minorHAnsi"/>
                <w:sz w:val="20"/>
                <w:szCs w:val="20"/>
              </w:rPr>
              <w:t>s</w:t>
            </w:r>
            <w:r w:rsidR="00A05330">
              <w:rPr>
                <w:rFonts w:asciiTheme="minorHAnsi" w:hAnsiTheme="minorHAnsi" w:cstheme="minorHAnsi"/>
                <w:sz w:val="20"/>
                <w:szCs w:val="20"/>
              </w:rPr>
              <w:t xml:space="preserve"> </w:t>
            </w:r>
            <w:r w:rsidR="006E7C40">
              <w:rPr>
                <w:rFonts w:asciiTheme="minorHAnsi" w:hAnsiTheme="minorHAnsi" w:cstheme="minorHAnsi"/>
                <w:sz w:val="20"/>
                <w:szCs w:val="20"/>
              </w:rPr>
              <w:t>are</w:t>
            </w:r>
            <w:r w:rsidR="00197E95">
              <w:rPr>
                <w:rFonts w:asciiTheme="minorHAnsi" w:hAnsiTheme="minorHAnsi" w:cstheme="minorHAnsi"/>
                <w:sz w:val="20"/>
                <w:szCs w:val="20"/>
              </w:rPr>
              <w:t xml:space="preserve"> </w:t>
            </w:r>
            <w:r w:rsidR="0092087B">
              <w:rPr>
                <w:rFonts w:asciiTheme="minorHAnsi" w:hAnsiTheme="minorHAnsi" w:cstheme="minorHAnsi"/>
                <w:sz w:val="20"/>
                <w:szCs w:val="20"/>
              </w:rPr>
              <w:t>Elaine Asbridge</w:t>
            </w:r>
            <w:r w:rsidR="006E7C40">
              <w:rPr>
                <w:rFonts w:asciiTheme="minorHAnsi" w:hAnsiTheme="minorHAnsi" w:cstheme="minorHAnsi"/>
                <w:sz w:val="20"/>
                <w:szCs w:val="20"/>
              </w:rPr>
              <w:t xml:space="preserve"> and Meghan Pearson.</w:t>
            </w:r>
          </w:p>
          <w:p w14:paraId="60199CCD" w14:textId="77777777" w:rsidR="00174C2C" w:rsidRDefault="00174C2C" w:rsidP="00260EA7">
            <w:pPr>
              <w:spacing w:after="0"/>
              <w:rPr>
                <w:rFonts w:asciiTheme="minorHAnsi" w:hAnsiTheme="minorHAnsi" w:cstheme="minorHAnsi"/>
                <w:sz w:val="20"/>
                <w:szCs w:val="20"/>
              </w:rPr>
            </w:pPr>
          </w:p>
          <w:p w14:paraId="51A14F3F" w14:textId="77777777" w:rsidR="00174C2C" w:rsidRPr="00174C2C" w:rsidRDefault="00174C2C" w:rsidP="00260EA7">
            <w:pPr>
              <w:spacing w:after="0"/>
              <w:rPr>
                <w:rFonts w:asciiTheme="minorHAnsi" w:hAnsiTheme="minorHAnsi" w:cstheme="minorHAnsi"/>
                <w:b/>
                <w:sz w:val="20"/>
                <w:szCs w:val="20"/>
              </w:rPr>
            </w:pPr>
            <w:r w:rsidRPr="00174C2C">
              <w:rPr>
                <w:rFonts w:asciiTheme="minorHAnsi" w:hAnsiTheme="minorHAnsi" w:cstheme="minorHAnsi"/>
                <w:b/>
                <w:sz w:val="20"/>
                <w:szCs w:val="20"/>
              </w:rPr>
              <w:t xml:space="preserve">Results </w:t>
            </w:r>
          </w:p>
          <w:p w14:paraId="3469F782" w14:textId="7A1739E5" w:rsidR="00174C2C" w:rsidRDefault="00174C2C" w:rsidP="00260EA7">
            <w:pPr>
              <w:spacing w:after="0"/>
              <w:rPr>
                <w:rFonts w:ascii="Calibri" w:hAnsi="Calibri" w:cs="Calibri"/>
                <w:sz w:val="20"/>
                <w:szCs w:val="20"/>
              </w:rPr>
            </w:pPr>
            <w:r w:rsidRPr="00FC303D">
              <w:rPr>
                <w:rFonts w:ascii="Calibri" w:hAnsi="Calibri" w:cs="Calibri"/>
                <w:sz w:val="20"/>
                <w:szCs w:val="20"/>
              </w:rPr>
              <w:t xml:space="preserve">Applicants will be informed of the </w:t>
            </w:r>
            <w:r w:rsidR="00531A97">
              <w:rPr>
                <w:rFonts w:ascii="Calibri" w:hAnsi="Calibri" w:cs="Calibri"/>
                <w:sz w:val="20"/>
                <w:szCs w:val="20"/>
              </w:rPr>
              <w:t>panel’s</w:t>
            </w:r>
            <w:r w:rsidR="00531A97" w:rsidRPr="00FC303D">
              <w:rPr>
                <w:rFonts w:ascii="Calibri" w:hAnsi="Calibri" w:cs="Calibri"/>
                <w:sz w:val="20"/>
                <w:szCs w:val="20"/>
              </w:rPr>
              <w:t xml:space="preserve"> </w:t>
            </w:r>
            <w:r w:rsidRPr="00FC303D">
              <w:rPr>
                <w:rFonts w:ascii="Calibri" w:hAnsi="Calibri" w:cs="Calibri"/>
                <w:sz w:val="20"/>
                <w:szCs w:val="20"/>
              </w:rPr>
              <w:t>decision</w:t>
            </w:r>
            <w:r w:rsidR="00983180">
              <w:rPr>
                <w:rFonts w:ascii="Calibri" w:hAnsi="Calibri" w:cs="Calibri"/>
                <w:sz w:val="20"/>
                <w:szCs w:val="20"/>
              </w:rPr>
              <w:t>.</w:t>
            </w:r>
          </w:p>
          <w:p w14:paraId="604904F9" w14:textId="77777777" w:rsidR="00174C2C" w:rsidRDefault="00174C2C" w:rsidP="00260EA7">
            <w:pPr>
              <w:spacing w:after="0"/>
              <w:rPr>
                <w:rFonts w:ascii="Calibri" w:hAnsi="Calibri" w:cs="Calibri"/>
                <w:sz w:val="20"/>
                <w:szCs w:val="20"/>
              </w:rPr>
            </w:pPr>
          </w:p>
          <w:p w14:paraId="6C50C0FC" w14:textId="77777777" w:rsidR="00174C2C" w:rsidRPr="00174C2C" w:rsidRDefault="00174C2C" w:rsidP="00260EA7">
            <w:pPr>
              <w:spacing w:after="0"/>
              <w:rPr>
                <w:rFonts w:ascii="Calibri" w:hAnsi="Calibri" w:cs="Calibri"/>
                <w:b/>
                <w:sz w:val="20"/>
                <w:szCs w:val="20"/>
              </w:rPr>
            </w:pPr>
            <w:r w:rsidRPr="00174C2C">
              <w:rPr>
                <w:rFonts w:ascii="Calibri" w:hAnsi="Calibri" w:cs="Calibri"/>
                <w:b/>
                <w:sz w:val="20"/>
                <w:szCs w:val="20"/>
              </w:rPr>
              <w:t xml:space="preserve">Appeals </w:t>
            </w:r>
          </w:p>
          <w:p w14:paraId="71087F67" w14:textId="148C2E69" w:rsidR="00174C2C" w:rsidRDefault="00174C2C" w:rsidP="00260EA7">
            <w:pPr>
              <w:spacing w:after="0"/>
              <w:rPr>
                <w:rFonts w:asciiTheme="minorHAnsi" w:hAnsiTheme="minorHAnsi" w:cstheme="minorHAnsi"/>
                <w:sz w:val="20"/>
                <w:szCs w:val="20"/>
              </w:rPr>
            </w:pPr>
            <w:r w:rsidRPr="008D37BC">
              <w:rPr>
                <w:rFonts w:asciiTheme="minorHAnsi" w:hAnsiTheme="minorHAnsi" w:cstheme="minorHAnsi"/>
                <w:sz w:val="20"/>
                <w:szCs w:val="20"/>
              </w:rPr>
              <w:t xml:space="preserve">Appeals must be made in writing to the </w:t>
            </w:r>
            <w:r w:rsidR="002101A3">
              <w:rPr>
                <w:rFonts w:asciiTheme="minorHAnsi" w:hAnsiTheme="minorHAnsi" w:cstheme="minorHAnsi"/>
                <w:sz w:val="20"/>
                <w:szCs w:val="20"/>
              </w:rPr>
              <w:t>Chief Operating Officer,</w:t>
            </w:r>
            <w:r w:rsidR="00832A0D">
              <w:rPr>
                <w:rFonts w:asciiTheme="minorHAnsi" w:hAnsiTheme="minorHAnsi" w:cstheme="minorHAnsi"/>
                <w:sz w:val="20"/>
                <w:szCs w:val="20"/>
              </w:rPr>
              <w:t xml:space="preserve"> </w:t>
            </w:r>
            <w:r w:rsidR="00724D83">
              <w:rPr>
                <w:rFonts w:asciiTheme="minorHAnsi" w:hAnsiTheme="minorHAnsi" w:cstheme="minorHAnsi"/>
                <w:sz w:val="20"/>
                <w:szCs w:val="20"/>
              </w:rPr>
              <w:t>Jim Andrews</w:t>
            </w:r>
            <w:r w:rsidR="002101A3">
              <w:rPr>
                <w:rFonts w:asciiTheme="minorHAnsi" w:hAnsiTheme="minorHAnsi" w:cstheme="minorHAnsi"/>
                <w:sz w:val="20"/>
                <w:szCs w:val="20"/>
              </w:rPr>
              <w:t>,</w:t>
            </w:r>
            <w:r w:rsidRPr="008D37BC">
              <w:rPr>
                <w:rFonts w:asciiTheme="minorHAnsi" w:hAnsiTheme="minorHAnsi" w:cstheme="minorHAnsi"/>
                <w:sz w:val="20"/>
                <w:szCs w:val="20"/>
              </w:rPr>
              <w:t xml:space="preserve"> within </w:t>
            </w:r>
            <w:r w:rsidR="00C1680D">
              <w:rPr>
                <w:rFonts w:asciiTheme="minorHAnsi" w:hAnsiTheme="minorHAnsi" w:cstheme="minorHAnsi"/>
                <w:sz w:val="20"/>
                <w:szCs w:val="20"/>
              </w:rPr>
              <w:t>6 weeks</w:t>
            </w:r>
            <w:r w:rsidRPr="008D37BC">
              <w:rPr>
                <w:rFonts w:asciiTheme="minorHAnsi" w:hAnsiTheme="minorHAnsi" w:cstheme="minorHAnsi"/>
                <w:sz w:val="20"/>
                <w:szCs w:val="20"/>
              </w:rPr>
              <w:t xml:space="preserve"> of a decision being made. An appeal can be made on the grounds that due process has not been followed or that there is substantive and demonstrable evidence that your application did not receive a fair hearing. Appeals that challenge the opinion of the </w:t>
            </w:r>
            <w:r w:rsidR="003F4F5E">
              <w:rPr>
                <w:rFonts w:asciiTheme="minorHAnsi" w:hAnsiTheme="minorHAnsi" w:cstheme="minorHAnsi"/>
                <w:sz w:val="20"/>
                <w:szCs w:val="20"/>
              </w:rPr>
              <w:t>Panel</w:t>
            </w:r>
            <w:r w:rsidR="003F4F5E" w:rsidRPr="008D37BC">
              <w:rPr>
                <w:rFonts w:asciiTheme="minorHAnsi" w:hAnsiTheme="minorHAnsi" w:cstheme="minorHAnsi"/>
                <w:sz w:val="20"/>
                <w:szCs w:val="20"/>
              </w:rPr>
              <w:t xml:space="preserve"> </w:t>
            </w:r>
            <w:r>
              <w:rPr>
                <w:rFonts w:asciiTheme="minorHAnsi" w:hAnsiTheme="minorHAnsi" w:cstheme="minorHAnsi"/>
                <w:sz w:val="20"/>
                <w:szCs w:val="20"/>
              </w:rPr>
              <w:t>are not</w:t>
            </w:r>
            <w:r w:rsidRPr="008D37BC">
              <w:rPr>
                <w:rFonts w:asciiTheme="minorHAnsi" w:hAnsiTheme="minorHAnsi" w:cstheme="minorHAnsi"/>
                <w:sz w:val="20"/>
                <w:szCs w:val="20"/>
              </w:rPr>
              <w:t xml:space="preserve"> permitted.</w:t>
            </w:r>
          </w:p>
          <w:p w14:paraId="6E0C75FF" w14:textId="77777777" w:rsidR="00174C2C" w:rsidRPr="008D37BC" w:rsidRDefault="00174C2C" w:rsidP="00260EA7">
            <w:pPr>
              <w:spacing w:after="0"/>
              <w:rPr>
                <w:rFonts w:asciiTheme="minorHAnsi" w:hAnsiTheme="minorHAnsi" w:cstheme="minorHAnsi"/>
                <w:sz w:val="20"/>
                <w:szCs w:val="20"/>
              </w:rPr>
            </w:pPr>
          </w:p>
        </w:tc>
      </w:tr>
      <w:tr w:rsidR="00174C2C" w:rsidRPr="00601BE0" w14:paraId="208A3697" w14:textId="77777777" w:rsidTr="00601BE0">
        <w:trPr>
          <w:cantSplit/>
        </w:trPr>
        <w:tc>
          <w:tcPr>
            <w:tcW w:w="5000" w:type="pct"/>
            <w:shd w:val="clear" w:color="auto" w:fill="92CDDC" w:themeFill="accent5" w:themeFillTint="99"/>
          </w:tcPr>
          <w:p w14:paraId="7884EC6C" w14:textId="77777777" w:rsidR="004A1CF3" w:rsidRDefault="004A1CF3" w:rsidP="00260EA7">
            <w:pPr>
              <w:spacing w:after="0"/>
              <w:rPr>
                <w:rFonts w:asciiTheme="minorHAnsi" w:hAnsiTheme="minorHAnsi" w:cstheme="minorHAnsi"/>
                <w:b/>
                <w:szCs w:val="20"/>
              </w:rPr>
            </w:pPr>
          </w:p>
          <w:p w14:paraId="1E6EED16" w14:textId="77777777" w:rsidR="00174C2C" w:rsidRPr="00601BE0" w:rsidRDefault="00174C2C" w:rsidP="00260EA7">
            <w:pPr>
              <w:spacing w:after="0"/>
              <w:rPr>
                <w:rFonts w:asciiTheme="minorHAnsi" w:hAnsiTheme="minorHAnsi" w:cstheme="minorHAnsi"/>
                <w:b/>
                <w:szCs w:val="20"/>
              </w:rPr>
            </w:pPr>
            <w:r w:rsidRPr="00601BE0">
              <w:rPr>
                <w:rFonts w:asciiTheme="minorHAnsi" w:hAnsiTheme="minorHAnsi" w:cstheme="minorHAnsi"/>
                <w:b/>
                <w:szCs w:val="20"/>
              </w:rPr>
              <w:t xml:space="preserve">POST AWARD REQUIREMENTS  </w:t>
            </w:r>
          </w:p>
        </w:tc>
      </w:tr>
      <w:tr w:rsidR="00174C2C" w:rsidRPr="008D37BC" w14:paraId="7D888586" w14:textId="77777777" w:rsidTr="006C71C6">
        <w:trPr>
          <w:cantSplit/>
        </w:trPr>
        <w:tc>
          <w:tcPr>
            <w:tcW w:w="5000" w:type="pct"/>
            <w:shd w:val="clear" w:color="auto" w:fill="auto"/>
          </w:tcPr>
          <w:p w14:paraId="715D1146" w14:textId="12BA60EE" w:rsidR="00174C2C" w:rsidRDefault="00174C2C" w:rsidP="00260EA7">
            <w:pPr>
              <w:spacing w:after="0"/>
              <w:rPr>
                <w:rFonts w:asciiTheme="minorHAnsi" w:hAnsiTheme="minorHAnsi" w:cstheme="minorHAnsi"/>
                <w:sz w:val="20"/>
                <w:szCs w:val="20"/>
              </w:rPr>
            </w:pPr>
            <w:r w:rsidRPr="008D37BC">
              <w:rPr>
                <w:rFonts w:asciiTheme="minorHAnsi" w:hAnsiTheme="minorHAnsi" w:cstheme="minorHAnsi"/>
                <w:sz w:val="20"/>
                <w:szCs w:val="20"/>
              </w:rPr>
              <w:t xml:space="preserve">Upon </w:t>
            </w:r>
            <w:r w:rsidRPr="00107603">
              <w:rPr>
                <w:rFonts w:asciiTheme="minorHAnsi" w:hAnsiTheme="minorHAnsi" w:cstheme="minorHAnsi"/>
                <w:sz w:val="20"/>
                <w:szCs w:val="20"/>
              </w:rPr>
              <w:t>completion successful applicants are required to produce an End of Award Report</w:t>
            </w:r>
            <w:r w:rsidR="00832A0D">
              <w:rPr>
                <w:rFonts w:asciiTheme="minorHAnsi" w:hAnsiTheme="minorHAnsi" w:cstheme="minorHAnsi"/>
                <w:sz w:val="20"/>
                <w:szCs w:val="20"/>
              </w:rPr>
              <w:t xml:space="preserve"> </w:t>
            </w:r>
            <w:r w:rsidR="003F4F5E">
              <w:rPr>
                <w:rFonts w:asciiTheme="minorHAnsi" w:hAnsiTheme="minorHAnsi" w:cstheme="minorHAnsi"/>
                <w:sz w:val="20"/>
                <w:szCs w:val="20"/>
              </w:rPr>
              <w:t xml:space="preserve">and </w:t>
            </w:r>
            <w:r w:rsidR="00CD4454">
              <w:rPr>
                <w:rFonts w:asciiTheme="minorHAnsi" w:hAnsiTheme="minorHAnsi" w:cstheme="minorHAnsi"/>
                <w:sz w:val="20"/>
                <w:szCs w:val="20"/>
              </w:rPr>
              <w:t>Certificate of Attendance</w:t>
            </w:r>
            <w:r w:rsidRPr="00107603">
              <w:rPr>
                <w:rFonts w:asciiTheme="minorHAnsi" w:hAnsiTheme="minorHAnsi" w:cstheme="minorHAnsi"/>
                <w:sz w:val="20"/>
                <w:szCs w:val="20"/>
              </w:rPr>
              <w:t xml:space="preserve"> within </w:t>
            </w:r>
            <w:r w:rsidR="00E3183C">
              <w:rPr>
                <w:rFonts w:asciiTheme="minorHAnsi" w:hAnsiTheme="minorHAnsi" w:cstheme="minorHAnsi"/>
                <w:sz w:val="20"/>
                <w:szCs w:val="20"/>
              </w:rPr>
              <w:t>2</w:t>
            </w:r>
            <w:r w:rsidR="009F46E1">
              <w:rPr>
                <w:rFonts w:asciiTheme="minorHAnsi" w:hAnsiTheme="minorHAnsi" w:cstheme="minorHAnsi"/>
                <w:sz w:val="20"/>
                <w:szCs w:val="20"/>
              </w:rPr>
              <w:t xml:space="preserve"> </w:t>
            </w:r>
            <w:r w:rsidRPr="00107603">
              <w:rPr>
                <w:rFonts w:asciiTheme="minorHAnsi" w:hAnsiTheme="minorHAnsi" w:cstheme="minorHAnsi"/>
                <w:sz w:val="20"/>
                <w:szCs w:val="20"/>
              </w:rPr>
              <w:t xml:space="preserve">weeks of the end of </w:t>
            </w:r>
            <w:r w:rsidR="00E3183C">
              <w:rPr>
                <w:rFonts w:asciiTheme="minorHAnsi" w:hAnsiTheme="minorHAnsi" w:cstheme="minorHAnsi"/>
                <w:sz w:val="20"/>
                <w:szCs w:val="20"/>
              </w:rPr>
              <w:t>the project travel</w:t>
            </w:r>
            <w:r w:rsidRPr="00107603">
              <w:rPr>
                <w:rFonts w:asciiTheme="minorHAnsi" w:hAnsiTheme="minorHAnsi" w:cstheme="minorHAnsi"/>
                <w:sz w:val="20"/>
                <w:szCs w:val="20"/>
              </w:rPr>
              <w:t>.</w:t>
            </w:r>
            <w:r w:rsidRPr="008D37BC">
              <w:rPr>
                <w:rFonts w:asciiTheme="minorHAnsi" w:hAnsiTheme="minorHAnsi" w:cstheme="minorHAnsi"/>
                <w:sz w:val="20"/>
                <w:szCs w:val="20"/>
              </w:rPr>
              <w:t xml:space="preserve"> </w:t>
            </w:r>
          </w:p>
          <w:p w14:paraId="1A6CA324" w14:textId="77777777" w:rsidR="00F907AC" w:rsidRDefault="00F907AC" w:rsidP="00260EA7">
            <w:pPr>
              <w:spacing w:after="0"/>
              <w:rPr>
                <w:rFonts w:asciiTheme="minorHAnsi" w:hAnsiTheme="minorHAnsi" w:cstheme="minorHAnsi"/>
                <w:sz w:val="20"/>
                <w:szCs w:val="20"/>
              </w:rPr>
            </w:pPr>
          </w:p>
          <w:p w14:paraId="54BB6788" w14:textId="1E66F905" w:rsidR="00F907AC" w:rsidRDefault="0092087B" w:rsidP="00260EA7">
            <w:pPr>
              <w:spacing w:after="0"/>
              <w:rPr>
                <w:rFonts w:asciiTheme="minorHAnsi" w:hAnsiTheme="minorHAnsi" w:cstheme="minorHAnsi"/>
                <w:sz w:val="20"/>
                <w:szCs w:val="20"/>
              </w:rPr>
            </w:pPr>
            <w:r>
              <w:rPr>
                <w:rFonts w:asciiTheme="minorHAnsi" w:hAnsiTheme="minorHAnsi" w:cstheme="minorHAnsi"/>
                <w:sz w:val="20"/>
                <w:szCs w:val="20"/>
              </w:rPr>
              <w:t xml:space="preserve">You are requested by Erasmus+ to provide proof of the actual dates of the start and end of the mobility period based on a Certificate of Attendance provided by the receiving organisation. </w:t>
            </w:r>
          </w:p>
          <w:p w14:paraId="347FA2E0" w14:textId="77777777" w:rsidR="00174C2C" w:rsidRDefault="00174C2C" w:rsidP="00260EA7">
            <w:pPr>
              <w:spacing w:after="0"/>
              <w:rPr>
                <w:rFonts w:asciiTheme="minorHAnsi" w:hAnsiTheme="minorHAnsi" w:cstheme="minorHAnsi"/>
                <w:sz w:val="20"/>
                <w:szCs w:val="20"/>
              </w:rPr>
            </w:pPr>
          </w:p>
          <w:p w14:paraId="1F983661" w14:textId="41EED512" w:rsidR="00174C2C" w:rsidRDefault="00174C2C" w:rsidP="00260EA7">
            <w:pPr>
              <w:spacing w:after="0"/>
              <w:rPr>
                <w:rFonts w:asciiTheme="minorHAnsi" w:hAnsiTheme="minorHAnsi" w:cstheme="minorHAnsi"/>
                <w:sz w:val="20"/>
                <w:szCs w:val="20"/>
              </w:rPr>
            </w:pPr>
            <w:r>
              <w:rPr>
                <w:rFonts w:asciiTheme="minorHAnsi" w:hAnsiTheme="minorHAnsi" w:cstheme="minorHAnsi"/>
                <w:sz w:val="20"/>
                <w:szCs w:val="20"/>
              </w:rPr>
              <w:t>There is also a</w:t>
            </w:r>
            <w:r w:rsidR="00994767">
              <w:rPr>
                <w:rFonts w:asciiTheme="minorHAnsi" w:hAnsiTheme="minorHAnsi" w:cstheme="minorHAnsi"/>
                <w:sz w:val="20"/>
                <w:szCs w:val="20"/>
              </w:rPr>
              <w:t xml:space="preserve"> specific </w:t>
            </w:r>
            <w:r w:rsidR="0092087B">
              <w:rPr>
                <w:rFonts w:asciiTheme="minorHAnsi" w:hAnsiTheme="minorHAnsi" w:cstheme="minorHAnsi"/>
                <w:sz w:val="20"/>
                <w:szCs w:val="20"/>
              </w:rPr>
              <w:t xml:space="preserve">Erasmus+ </w:t>
            </w:r>
            <w:r>
              <w:rPr>
                <w:rFonts w:asciiTheme="minorHAnsi" w:hAnsiTheme="minorHAnsi" w:cstheme="minorHAnsi"/>
                <w:sz w:val="20"/>
                <w:szCs w:val="20"/>
              </w:rPr>
              <w:t xml:space="preserve">requirement to complete </w:t>
            </w:r>
            <w:r w:rsidR="006E08DD">
              <w:rPr>
                <w:rFonts w:asciiTheme="minorHAnsi" w:hAnsiTheme="minorHAnsi" w:cstheme="minorHAnsi"/>
                <w:sz w:val="20"/>
                <w:szCs w:val="20"/>
              </w:rPr>
              <w:t>an individual EU Survey</w:t>
            </w:r>
            <w:r>
              <w:rPr>
                <w:rFonts w:asciiTheme="minorHAnsi" w:hAnsiTheme="minorHAnsi" w:cstheme="minorHAnsi"/>
                <w:sz w:val="20"/>
                <w:szCs w:val="20"/>
              </w:rPr>
              <w:t xml:space="preserve"> within 2 weeks of return from the visit</w:t>
            </w:r>
            <w:r w:rsidR="00E3183C">
              <w:rPr>
                <w:rFonts w:asciiTheme="minorHAnsi" w:hAnsiTheme="minorHAnsi" w:cstheme="minorHAnsi"/>
                <w:sz w:val="20"/>
                <w:szCs w:val="20"/>
              </w:rPr>
              <w:t>.</w:t>
            </w:r>
            <w:r>
              <w:rPr>
                <w:rFonts w:asciiTheme="minorHAnsi" w:hAnsiTheme="minorHAnsi" w:cstheme="minorHAnsi"/>
                <w:sz w:val="20"/>
                <w:szCs w:val="20"/>
              </w:rPr>
              <w:t xml:space="preserve"> </w:t>
            </w:r>
            <w:r w:rsidR="00D83718">
              <w:rPr>
                <w:rFonts w:asciiTheme="minorHAnsi" w:hAnsiTheme="minorHAnsi" w:cstheme="minorHAnsi"/>
                <w:sz w:val="20"/>
                <w:szCs w:val="20"/>
              </w:rPr>
              <w:t xml:space="preserve">This will automatically be sent to you from the British Council </w:t>
            </w:r>
            <w:r w:rsidR="003F4F5E">
              <w:rPr>
                <w:rFonts w:asciiTheme="minorHAnsi" w:hAnsiTheme="minorHAnsi" w:cstheme="minorHAnsi"/>
                <w:sz w:val="20"/>
                <w:szCs w:val="20"/>
              </w:rPr>
              <w:t>a</w:t>
            </w:r>
            <w:r w:rsidR="00D83718">
              <w:rPr>
                <w:rFonts w:asciiTheme="minorHAnsi" w:hAnsiTheme="minorHAnsi" w:cstheme="minorHAnsi"/>
                <w:sz w:val="20"/>
                <w:szCs w:val="20"/>
              </w:rPr>
              <w:t>t the end of your mobility period</w:t>
            </w:r>
            <w:r w:rsidR="00B102D4">
              <w:rPr>
                <w:rFonts w:asciiTheme="minorHAnsi" w:hAnsiTheme="minorHAnsi" w:cstheme="minorHAnsi"/>
                <w:sz w:val="20"/>
                <w:szCs w:val="20"/>
              </w:rPr>
              <w:t>.</w:t>
            </w:r>
            <w:r w:rsidR="00D83718">
              <w:rPr>
                <w:rFonts w:asciiTheme="minorHAnsi" w:hAnsiTheme="minorHAnsi" w:cstheme="minorHAnsi"/>
                <w:sz w:val="20"/>
                <w:szCs w:val="20"/>
              </w:rPr>
              <w:t xml:space="preserve"> </w:t>
            </w:r>
            <w:r w:rsidR="00994767">
              <w:rPr>
                <w:rFonts w:asciiTheme="minorHAnsi" w:hAnsiTheme="minorHAnsi" w:cstheme="minorHAnsi"/>
                <w:sz w:val="20"/>
                <w:szCs w:val="20"/>
              </w:rPr>
              <w:t xml:space="preserve">The survey is an important part of providing feedback to the British Council which will feed into our BU institutional Erasmus+ Final Report and any further Erasmus+ bids. Please take time to complete the survey carefully and to the best of your knowledge. </w:t>
            </w:r>
          </w:p>
          <w:p w14:paraId="2D6AFA43" w14:textId="77777777" w:rsidR="00174C2C" w:rsidRDefault="00174C2C" w:rsidP="00260EA7">
            <w:pPr>
              <w:spacing w:after="0"/>
              <w:rPr>
                <w:rFonts w:asciiTheme="minorHAnsi" w:hAnsiTheme="minorHAnsi" w:cstheme="minorHAnsi"/>
                <w:sz w:val="20"/>
                <w:szCs w:val="20"/>
              </w:rPr>
            </w:pPr>
          </w:p>
          <w:p w14:paraId="0720CA70" w14:textId="77777777" w:rsidR="00677AA8" w:rsidRDefault="00677AA8" w:rsidP="00A0292D">
            <w:pPr>
              <w:spacing w:after="0"/>
              <w:rPr>
                <w:rFonts w:ascii="Calibri" w:eastAsia="Times New Roman" w:hAnsi="Calibri" w:cs="Calibri"/>
                <w:color w:val="000000"/>
                <w:sz w:val="20"/>
                <w:szCs w:val="20"/>
              </w:rPr>
            </w:pPr>
            <w:r w:rsidRPr="0099394D">
              <w:rPr>
                <w:rFonts w:ascii="Calibri" w:eastAsia="Times New Roman" w:hAnsi="Calibri" w:cs="Calibri"/>
                <w:color w:val="000000"/>
                <w:sz w:val="20"/>
                <w:szCs w:val="20"/>
              </w:rPr>
              <w:t xml:space="preserve">Please also note that content for Global BU’s website/intranet and social media channels </w:t>
            </w:r>
            <w:r w:rsidR="00A0292D">
              <w:rPr>
                <w:rFonts w:ascii="Calibri" w:eastAsia="Times New Roman" w:hAnsi="Calibri" w:cs="Calibri"/>
                <w:color w:val="000000"/>
                <w:sz w:val="20"/>
                <w:szCs w:val="20"/>
              </w:rPr>
              <w:t>may</w:t>
            </w:r>
            <w:r w:rsidR="00A0292D" w:rsidRPr="0099394D">
              <w:rPr>
                <w:rFonts w:ascii="Calibri" w:eastAsia="Times New Roman" w:hAnsi="Calibri" w:cs="Calibri"/>
                <w:color w:val="000000"/>
                <w:sz w:val="20"/>
                <w:szCs w:val="20"/>
              </w:rPr>
              <w:t xml:space="preserve"> </w:t>
            </w:r>
            <w:r w:rsidRPr="0099394D">
              <w:rPr>
                <w:rFonts w:ascii="Calibri" w:eastAsia="Times New Roman" w:hAnsi="Calibri" w:cs="Calibri"/>
                <w:color w:val="000000"/>
                <w:sz w:val="20"/>
                <w:szCs w:val="20"/>
              </w:rPr>
              <w:t>be required at appropriate intervals throughout the lifetime of the project.</w:t>
            </w:r>
          </w:p>
          <w:p w14:paraId="7C0F99B4" w14:textId="021BFF60" w:rsidR="009A6156" w:rsidRPr="008D37BC" w:rsidRDefault="009A6156" w:rsidP="00A0292D">
            <w:pPr>
              <w:spacing w:after="0"/>
              <w:rPr>
                <w:rFonts w:asciiTheme="minorHAnsi" w:hAnsiTheme="minorHAnsi" w:cstheme="minorHAnsi"/>
                <w:sz w:val="20"/>
                <w:szCs w:val="20"/>
              </w:rPr>
            </w:pPr>
          </w:p>
        </w:tc>
      </w:tr>
    </w:tbl>
    <w:p w14:paraId="79775EB0" w14:textId="77777777" w:rsidR="0094646E" w:rsidRPr="008D37BC" w:rsidRDefault="0094646E" w:rsidP="00260EA7">
      <w:pPr>
        <w:spacing w:after="0"/>
        <w:rPr>
          <w:rFonts w:asciiTheme="minorHAnsi" w:hAnsiTheme="minorHAnsi" w:cstheme="minorHAnsi"/>
          <w:sz w:val="20"/>
          <w:szCs w:val="20"/>
        </w:rPr>
      </w:pPr>
    </w:p>
    <w:p w14:paraId="73786D43" w14:textId="5C67F3F6" w:rsidR="008D37BC" w:rsidRDefault="008D37BC" w:rsidP="00260EA7">
      <w:pPr>
        <w:spacing w:after="0"/>
        <w:rPr>
          <w:rFonts w:ascii="Calibri" w:hAnsi="Calibri" w:cs="Calibri"/>
          <w:sz w:val="20"/>
          <w:szCs w:val="20"/>
        </w:rPr>
      </w:pPr>
      <w:r w:rsidRPr="00174C2C">
        <w:rPr>
          <w:rFonts w:asciiTheme="minorHAnsi" w:hAnsiTheme="minorHAnsi" w:cstheme="minorHAnsi"/>
          <w:sz w:val="20"/>
          <w:szCs w:val="20"/>
        </w:rPr>
        <w:t xml:space="preserve">If you have any </w:t>
      </w:r>
      <w:proofErr w:type="gramStart"/>
      <w:r w:rsidRPr="00174C2C">
        <w:rPr>
          <w:rFonts w:asciiTheme="minorHAnsi" w:hAnsiTheme="minorHAnsi" w:cstheme="minorHAnsi"/>
          <w:sz w:val="20"/>
          <w:szCs w:val="20"/>
        </w:rPr>
        <w:t>queries</w:t>
      </w:r>
      <w:proofErr w:type="gramEnd"/>
      <w:r w:rsidRPr="00174C2C">
        <w:rPr>
          <w:rFonts w:asciiTheme="minorHAnsi" w:hAnsiTheme="minorHAnsi" w:cstheme="minorHAnsi"/>
          <w:sz w:val="20"/>
          <w:szCs w:val="20"/>
        </w:rPr>
        <w:t xml:space="preserve"> please refer to the Frequently Asked Questions document</w:t>
      </w:r>
      <w:r w:rsidR="00DE6F48">
        <w:rPr>
          <w:rFonts w:asciiTheme="minorHAnsi" w:hAnsiTheme="minorHAnsi" w:cstheme="minorHAnsi"/>
          <w:sz w:val="20"/>
          <w:szCs w:val="20"/>
        </w:rPr>
        <w:t>.</w:t>
      </w:r>
      <w:r w:rsidRPr="00174C2C">
        <w:rPr>
          <w:rFonts w:asciiTheme="minorHAnsi" w:hAnsiTheme="minorHAnsi" w:cstheme="minorHAnsi"/>
          <w:sz w:val="20"/>
          <w:szCs w:val="20"/>
        </w:rPr>
        <w:t xml:space="preserve"> </w:t>
      </w:r>
      <w:r w:rsidR="00DE6F48">
        <w:rPr>
          <w:rStyle w:val="Hyperlink"/>
          <w:rFonts w:asciiTheme="minorHAnsi" w:hAnsiTheme="minorHAnsi" w:cstheme="minorHAnsi"/>
          <w:sz w:val="20"/>
          <w:szCs w:val="20"/>
        </w:rPr>
        <w:br/>
      </w:r>
      <w:r w:rsidRPr="00174C2C">
        <w:rPr>
          <w:rFonts w:asciiTheme="minorHAnsi" w:hAnsiTheme="minorHAnsi" w:cstheme="minorHAnsi"/>
          <w:sz w:val="20"/>
          <w:szCs w:val="20"/>
        </w:rPr>
        <w:t>If you need fur</w:t>
      </w:r>
      <w:r w:rsidR="00174C2C" w:rsidRPr="00174C2C">
        <w:rPr>
          <w:rFonts w:asciiTheme="minorHAnsi" w:hAnsiTheme="minorHAnsi" w:cstheme="minorHAnsi"/>
          <w:sz w:val="20"/>
          <w:szCs w:val="20"/>
        </w:rPr>
        <w:t xml:space="preserve">ther assistance, please contact </w:t>
      </w:r>
      <w:hyperlink r:id="rId13" w:history="1">
        <w:r w:rsidR="003F4F5E" w:rsidRPr="003F4F5E">
          <w:rPr>
            <w:rStyle w:val="Hyperlink"/>
            <w:rFonts w:asciiTheme="minorHAnsi" w:hAnsiTheme="minorHAnsi"/>
            <w:sz w:val="20"/>
            <w:szCs w:val="20"/>
          </w:rPr>
          <w:t>GlobalStaffMobility@b</w:t>
        </w:r>
        <w:r w:rsidR="003F4F5E" w:rsidRPr="006A781D">
          <w:rPr>
            <w:rStyle w:val="Hyperlink"/>
            <w:rFonts w:asciiTheme="minorHAnsi" w:hAnsiTheme="minorHAnsi"/>
            <w:sz w:val="20"/>
            <w:szCs w:val="20"/>
          </w:rPr>
          <w:t>ournemouth.ac.uk</w:t>
        </w:r>
      </w:hyperlink>
      <w:r w:rsidR="00A0292D">
        <w:rPr>
          <w:rFonts w:asciiTheme="minorHAnsi" w:hAnsiTheme="minorHAnsi"/>
          <w:sz w:val="20"/>
          <w:szCs w:val="20"/>
        </w:rPr>
        <w:t xml:space="preserve"> </w:t>
      </w:r>
    </w:p>
    <w:p w14:paraId="6E048FC2" w14:textId="77777777" w:rsidR="003251C3" w:rsidRDefault="003251C3" w:rsidP="00260EA7">
      <w:pPr>
        <w:spacing w:after="0"/>
        <w:rPr>
          <w:rFonts w:ascii="Calibri" w:hAnsi="Calibri" w:cs="Calibri"/>
          <w:sz w:val="20"/>
          <w:szCs w:val="20"/>
        </w:rPr>
      </w:pPr>
    </w:p>
    <w:p w14:paraId="400BFF63" w14:textId="77777777" w:rsidR="003251C3" w:rsidRDefault="003251C3" w:rsidP="00260EA7">
      <w:pPr>
        <w:spacing w:after="0"/>
        <w:rPr>
          <w:rFonts w:ascii="Calibri" w:hAnsi="Calibri" w:cs="Calibri"/>
          <w:sz w:val="20"/>
          <w:szCs w:val="20"/>
        </w:rPr>
      </w:pPr>
    </w:p>
    <w:p w14:paraId="275140D3" w14:textId="0B6DB98B" w:rsidR="003251C3" w:rsidRDefault="003251C3" w:rsidP="00260EA7">
      <w:pPr>
        <w:spacing w:after="0"/>
        <w:rPr>
          <w:rFonts w:asciiTheme="minorHAnsi" w:hAnsiTheme="minorHAnsi" w:cstheme="minorHAnsi"/>
          <w:sz w:val="20"/>
          <w:szCs w:val="20"/>
        </w:rPr>
      </w:pPr>
    </w:p>
    <w:p w14:paraId="0B73B4E2" w14:textId="70EEFC18" w:rsidR="00737640" w:rsidRDefault="00737640" w:rsidP="00260EA7">
      <w:pPr>
        <w:spacing w:after="0"/>
        <w:rPr>
          <w:rFonts w:asciiTheme="minorHAnsi" w:hAnsiTheme="minorHAnsi" w:cstheme="minorHAnsi"/>
          <w:sz w:val="20"/>
          <w:szCs w:val="20"/>
        </w:rPr>
      </w:pPr>
    </w:p>
    <w:p w14:paraId="240D05C4" w14:textId="22A2EF12" w:rsidR="00737640" w:rsidRDefault="00737640" w:rsidP="00260EA7">
      <w:pPr>
        <w:spacing w:after="0"/>
        <w:rPr>
          <w:rFonts w:asciiTheme="minorHAnsi" w:hAnsiTheme="minorHAnsi" w:cstheme="minorHAnsi"/>
          <w:sz w:val="20"/>
          <w:szCs w:val="20"/>
        </w:rPr>
      </w:pPr>
    </w:p>
    <w:sectPr w:rsidR="00737640" w:rsidSect="000A6887">
      <w:footerReference w:type="default" r:id="rId1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D133" w14:textId="77777777" w:rsidR="00FA0AA9" w:rsidRDefault="00FA0AA9" w:rsidP="00A40146">
      <w:pPr>
        <w:spacing w:after="0"/>
      </w:pPr>
      <w:r>
        <w:separator/>
      </w:r>
    </w:p>
  </w:endnote>
  <w:endnote w:type="continuationSeparator" w:id="0">
    <w:p w14:paraId="2731624C" w14:textId="77777777" w:rsidR="00FA0AA9" w:rsidRDefault="00FA0AA9" w:rsidP="00A40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87994"/>
      <w:docPartObj>
        <w:docPartGallery w:val="Page Numbers (Bottom of Page)"/>
        <w:docPartUnique/>
      </w:docPartObj>
    </w:sdtPr>
    <w:sdtEndPr>
      <w:rPr>
        <w:noProof/>
      </w:rPr>
    </w:sdtEndPr>
    <w:sdtContent>
      <w:p w14:paraId="2579DC00" w14:textId="68B92EB7" w:rsidR="002631C4" w:rsidRDefault="002631C4">
        <w:pPr>
          <w:pStyle w:val="Footer"/>
          <w:jc w:val="center"/>
        </w:pPr>
        <w:r>
          <w:fldChar w:fldCharType="begin"/>
        </w:r>
        <w:r>
          <w:instrText xml:space="preserve"> PAGE   \* MERGEFORMAT </w:instrText>
        </w:r>
        <w:r>
          <w:fldChar w:fldCharType="separate"/>
        </w:r>
        <w:r w:rsidR="006E7C40">
          <w:rPr>
            <w:noProof/>
          </w:rPr>
          <w:t>1</w:t>
        </w:r>
        <w:r>
          <w:rPr>
            <w:noProof/>
          </w:rPr>
          <w:fldChar w:fldCharType="end"/>
        </w:r>
      </w:p>
    </w:sdtContent>
  </w:sdt>
  <w:p w14:paraId="4EF6E0FE" w14:textId="77777777" w:rsidR="002631C4" w:rsidRDefault="0026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C681" w14:textId="77777777" w:rsidR="00FA0AA9" w:rsidRDefault="00FA0AA9" w:rsidP="00A40146">
      <w:pPr>
        <w:spacing w:after="0"/>
      </w:pPr>
      <w:r>
        <w:separator/>
      </w:r>
    </w:p>
  </w:footnote>
  <w:footnote w:type="continuationSeparator" w:id="0">
    <w:p w14:paraId="72BADC0C" w14:textId="77777777" w:rsidR="00FA0AA9" w:rsidRDefault="00FA0AA9" w:rsidP="00A401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749"/>
    <w:multiLevelType w:val="multilevel"/>
    <w:tmpl w:val="442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B2755"/>
    <w:multiLevelType w:val="hybridMultilevel"/>
    <w:tmpl w:val="52F29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C361E"/>
    <w:multiLevelType w:val="multilevel"/>
    <w:tmpl w:val="A6D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4321F"/>
    <w:multiLevelType w:val="multilevel"/>
    <w:tmpl w:val="35E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54B79"/>
    <w:multiLevelType w:val="hybridMultilevel"/>
    <w:tmpl w:val="C2F81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116F"/>
    <w:multiLevelType w:val="hybridMultilevel"/>
    <w:tmpl w:val="EE861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77D52"/>
    <w:multiLevelType w:val="hybridMultilevel"/>
    <w:tmpl w:val="2122852C"/>
    <w:lvl w:ilvl="0" w:tplc="0809000F">
      <w:start w:val="1"/>
      <w:numFmt w:val="decimal"/>
      <w:lvlText w:val="%1."/>
      <w:lvlJc w:val="left"/>
      <w:pPr>
        <w:tabs>
          <w:tab w:val="num" w:pos="720"/>
        </w:tabs>
        <w:ind w:left="720" w:hanging="360"/>
      </w:pPr>
      <w:rPr>
        <w:rFonts w:hint="default"/>
      </w:rPr>
    </w:lvl>
    <w:lvl w:ilvl="1" w:tplc="E10AB630" w:tentative="1">
      <w:start w:val="1"/>
      <w:numFmt w:val="bullet"/>
      <w:lvlText w:val="•"/>
      <w:lvlJc w:val="left"/>
      <w:pPr>
        <w:tabs>
          <w:tab w:val="num" w:pos="1440"/>
        </w:tabs>
        <w:ind w:left="1440" w:hanging="360"/>
      </w:pPr>
      <w:rPr>
        <w:rFonts w:ascii="Arial" w:hAnsi="Arial" w:hint="default"/>
      </w:rPr>
    </w:lvl>
    <w:lvl w:ilvl="2" w:tplc="FC9A3B0A" w:tentative="1">
      <w:start w:val="1"/>
      <w:numFmt w:val="bullet"/>
      <w:lvlText w:val="•"/>
      <w:lvlJc w:val="left"/>
      <w:pPr>
        <w:tabs>
          <w:tab w:val="num" w:pos="2160"/>
        </w:tabs>
        <w:ind w:left="2160" w:hanging="360"/>
      </w:pPr>
      <w:rPr>
        <w:rFonts w:ascii="Arial" w:hAnsi="Arial" w:hint="default"/>
      </w:rPr>
    </w:lvl>
    <w:lvl w:ilvl="3" w:tplc="58505C02" w:tentative="1">
      <w:start w:val="1"/>
      <w:numFmt w:val="bullet"/>
      <w:lvlText w:val="•"/>
      <w:lvlJc w:val="left"/>
      <w:pPr>
        <w:tabs>
          <w:tab w:val="num" w:pos="2880"/>
        </w:tabs>
        <w:ind w:left="2880" w:hanging="360"/>
      </w:pPr>
      <w:rPr>
        <w:rFonts w:ascii="Arial" w:hAnsi="Arial" w:hint="default"/>
      </w:rPr>
    </w:lvl>
    <w:lvl w:ilvl="4" w:tplc="14A67E06" w:tentative="1">
      <w:start w:val="1"/>
      <w:numFmt w:val="bullet"/>
      <w:lvlText w:val="•"/>
      <w:lvlJc w:val="left"/>
      <w:pPr>
        <w:tabs>
          <w:tab w:val="num" w:pos="3600"/>
        </w:tabs>
        <w:ind w:left="3600" w:hanging="360"/>
      </w:pPr>
      <w:rPr>
        <w:rFonts w:ascii="Arial" w:hAnsi="Arial" w:hint="default"/>
      </w:rPr>
    </w:lvl>
    <w:lvl w:ilvl="5" w:tplc="30660F38" w:tentative="1">
      <w:start w:val="1"/>
      <w:numFmt w:val="bullet"/>
      <w:lvlText w:val="•"/>
      <w:lvlJc w:val="left"/>
      <w:pPr>
        <w:tabs>
          <w:tab w:val="num" w:pos="4320"/>
        </w:tabs>
        <w:ind w:left="4320" w:hanging="360"/>
      </w:pPr>
      <w:rPr>
        <w:rFonts w:ascii="Arial" w:hAnsi="Arial" w:hint="default"/>
      </w:rPr>
    </w:lvl>
    <w:lvl w:ilvl="6" w:tplc="1A0E0B8E" w:tentative="1">
      <w:start w:val="1"/>
      <w:numFmt w:val="bullet"/>
      <w:lvlText w:val="•"/>
      <w:lvlJc w:val="left"/>
      <w:pPr>
        <w:tabs>
          <w:tab w:val="num" w:pos="5040"/>
        </w:tabs>
        <w:ind w:left="5040" w:hanging="360"/>
      </w:pPr>
      <w:rPr>
        <w:rFonts w:ascii="Arial" w:hAnsi="Arial" w:hint="default"/>
      </w:rPr>
    </w:lvl>
    <w:lvl w:ilvl="7" w:tplc="9DF08244" w:tentative="1">
      <w:start w:val="1"/>
      <w:numFmt w:val="bullet"/>
      <w:lvlText w:val="•"/>
      <w:lvlJc w:val="left"/>
      <w:pPr>
        <w:tabs>
          <w:tab w:val="num" w:pos="5760"/>
        </w:tabs>
        <w:ind w:left="5760" w:hanging="360"/>
      </w:pPr>
      <w:rPr>
        <w:rFonts w:ascii="Arial" w:hAnsi="Arial" w:hint="default"/>
      </w:rPr>
    </w:lvl>
    <w:lvl w:ilvl="8" w:tplc="F2B46D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F19F1"/>
    <w:multiLevelType w:val="hybridMultilevel"/>
    <w:tmpl w:val="D5DC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76445C"/>
    <w:multiLevelType w:val="hybridMultilevel"/>
    <w:tmpl w:val="8ECC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6E"/>
    <w:rsid w:val="00020EC7"/>
    <w:rsid w:val="00057794"/>
    <w:rsid w:val="00066AA4"/>
    <w:rsid w:val="00091EDC"/>
    <w:rsid w:val="000A3F8E"/>
    <w:rsid w:val="000A6887"/>
    <w:rsid w:val="000C014B"/>
    <w:rsid w:val="000C0F13"/>
    <w:rsid w:val="000C2418"/>
    <w:rsid w:val="000C5226"/>
    <w:rsid w:val="000D6FA1"/>
    <w:rsid w:val="000E7686"/>
    <w:rsid w:val="00107603"/>
    <w:rsid w:val="00107E21"/>
    <w:rsid w:val="001112C6"/>
    <w:rsid w:val="00124D39"/>
    <w:rsid w:val="00125BD4"/>
    <w:rsid w:val="001276A0"/>
    <w:rsid w:val="001400FE"/>
    <w:rsid w:val="00162044"/>
    <w:rsid w:val="00165280"/>
    <w:rsid w:val="00174C2C"/>
    <w:rsid w:val="00187D97"/>
    <w:rsid w:val="00197E95"/>
    <w:rsid w:val="001D646A"/>
    <w:rsid w:val="001E348A"/>
    <w:rsid w:val="001E4C57"/>
    <w:rsid w:val="001F3767"/>
    <w:rsid w:val="00205BF0"/>
    <w:rsid w:val="002101A3"/>
    <w:rsid w:val="00221A28"/>
    <w:rsid w:val="00224ADE"/>
    <w:rsid w:val="00260EA7"/>
    <w:rsid w:val="002631C4"/>
    <w:rsid w:val="00277C8D"/>
    <w:rsid w:val="0028237B"/>
    <w:rsid w:val="00290546"/>
    <w:rsid w:val="00291B87"/>
    <w:rsid w:val="00297F39"/>
    <w:rsid w:val="002B100A"/>
    <w:rsid w:val="002D5DDC"/>
    <w:rsid w:val="003251C3"/>
    <w:rsid w:val="003322F8"/>
    <w:rsid w:val="00336D5D"/>
    <w:rsid w:val="003533D8"/>
    <w:rsid w:val="0036037D"/>
    <w:rsid w:val="00365943"/>
    <w:rsid w:val="00367274"/>
    <w:rsid w:val="00386F39"/>
    <w:rsid w:val="003953D4"/>
    <w:rsid w:val="003A6CE6"/>
    <w:rsid w:val="003C1EEF"/>
    <w:rsid w:val="003F4F5E"/>
    <w:rsid w:val="00407BC3"/>
    <w:rsid w:val="00417837"/>
    <w:rsid w:val="00424EF1"/>
    <w:rsid w:val="0042794B"/>
    <w:rsid w:val="00464DC6"/>
    <w:rsid w:val="00471639"/>
    <w:rsid w:val="004830EE"/>
    <w:rsid w:val="004A1CF3"/>
    <w:rsid w:val="004B508D"/>
    <w:rsid w:val="004B5FA0"/>
    <w:rsid w:val="004C7DF9"/>
    <w:rsid w:val="004D2266"/>
    <w:rsid w:val="004D3E39"/>
    <w:rsid w:val="004E212A"/>
    <w:rsid w:val="0052060A"/>
    <w:rsid w:val="00531A97"/>
    <w:rsid w:val="00545947"/>
    <w:rsid w:val="005502F1"/>
    <w:rsid w:val="005649CE"/>
    <w:rsid w:val="00570DD2"/>
    <w:rsid w:val="00576629"/>
    <w:rsid w:val="005873C8"/>
    <w:rsid w:val="00590A49"/>
    <w:rsid w:val="005A598D"/>
    <w:rsid w:val="005B16BA"/>
    <w:rsid w:val="005B2C1F"/>
    <w:rsid w:val="005B67D0"/>
    <w:rsid w:val="005C3172"/>
    <w:rsid w:val="005C3772"/>
    <w:rsid w:val="005C56F3"/>
    <w:rsid w:val="005D4455"/>
    <w:rsid w:val="005D4FAA"/>
    <w:rsid w:val="005E3E73"/>
    <w:rsid w:val="005E4B64"/>
    <w:rsid w:val="005E79F7"/>
    <w:rsid w:val="00601BE0"/>
    <w:rsid w:val="00602825"/>
    <w:rsid w:val="00613C3E"/>
    <w:rsid w:val="00627A20"/>
    <w:rsid w:val="00667D21"/>
    <w:rsid w:val="006700B7"/>
    <w:rsid w:val="00675158"/>
    <w:rsid w:val="00677AA8"/>
    <w:rsid w:val="00692C87"/>
    <w:rsid w:val="006B0046"/>
    <w:rsid w:val="006C71C6"/>
    <w:rsid w:val="006E08DD"/>
    <w:rsid w:val="006E7C40"/>
    <w:rsid w:val="006F4C37"/>
    <w:rsid w:val="00700CD4"/>
    <w:rsid w:val="00704F04"/>
    <w:rsid w:val="00715AFC"/>
    <w:rsid w:val="00723DDE"/>
    <w:rsid w:val="00724D83"/>
    <w:rsid w:val="00737640"/>
    <w:rsid w:val="00743014"/>
    <w:rsid w:val="00746D57"/>
    <w:rsid w:val="00753CAE"/>
    <w:rsid w:val="00753F87"/>
    <w:rsid w:val="007600A3"/>
    <w:rsid w:val="007F35C3"/>
    <w:rsid w:val="007F4D3E"/>
    <w:rsid w:val="00812C0C"/>
    <w:rsid w:val="00832A0D"/>
    <w:rsid w:val="00855C3D"/>
    <w:rsid w:val="00863009"/>
    <w:rsid w:val="00881307"/>
    <w:rsid w:val="00885CF7"/>
    <w:rsid w:val="0089766E"/>
    <w:rsid w:val="008D37BC"/>
    <w:rsid w:val="008D5115"/>
    <w:rsid w:val="008F0C67"/>
    <w:rsid w:val="008F7390"/>
    <w:rsid w:val="0092087B"/>
    <w:rsid w:val="0094646E"/>
    <w:rsid w:val="00950CC0"/>
    <w:rsid w:val="0098206F"/>
    <w:rsid w:val="00983180"/>
    <w:rsid w:val="00993483"/>
    <w:rsid w:val="00994767"/>
    <w:rsid w:val="009A6156"/>
    <w:rsid w:val="009B5257"/>
    <w:rsid w:val="009C5D6E"/>
    <w:rsid w:val="009F46E1"/>
    <w:rsid w:val="00A0292D"/>
    <w:rsid w:val="00A05330"/>
    <w:rsid w:val="00A06B59"/>
    <w:rsid w:val="00A12A15"/>
    <w:rsid w:val="00A16E3D"/>
    <w:rsid w:val="00A17186"/>
    <w:rsid w:val="00A17FE4"/>
    <w:rsid w:val="00A24ABC"/>
    <w:rsid w:val="00A33879"/>
    <w:rsid w:val="00A40146"/>
    <w:rsid w:val="00A45355"/>
    <w:rsid w:val="00A52680"/>
    <w:rsid w:val="00A75AC0"/>
    <w:rsid w:val="00A960FC"/>
    <w:rsid w:val="00A96BF2"/>
    <w:rsid w:val="00AA2519"/>
    <w:rsid w:val="00AB503C"/>
    <w:rsid w:val="00AB7FF1"/>
    <w:rsid w:val="00AF2C95"/>
    <w:rsid w:val="00B0283C"/>
    <w:rsid w:val="00B07F95"/>
    <w:rsid w:val="00B102D4"/>
    <w:rsid w:val="00B17820"/>
    <w:rsid w:val="00B273F9"/>
    <w:rsid w:val="00B32E7E"/>
    <w:rsid w:val="00B34CC5"/>
    <w:rsid w:val="00B54DB8"/>
    <w:rsid w:val="00B86076"/>
    <w:rsid w:val="00B96FBD"/>
    <w:rsid w:val="00BB092B"/>
    <w:rsid w:val="00BB0D8B"/>
    <w:rsid w:val="00BB30B9"/>
    <w:rsid w:val="00BD2A26"/>
    <w:rsid w:val="00BE57F8"/>
    <w:rsid w:val="00C055C5"/>
    <w:rsid w:val="00C1680D"/>
    <w:rsid w:val="00C202BC"/>
    <w:rsid w:val="00C24D85"/>
    <w:rsid w:val="00C66DE6"/>
    <w:rsid w:val="00C74654"/>
    <w:rsid w:val="00C9066D"/>
    <w:rsid w:val="00CB64D2"/>
    <w:rsid w:val="00CC6584"/>
    <w:rsid w:val="00CC715B"/>
    <w:rsid w:val="00CD37E5"/>
    <w:rsid w:val="00CD4454"/>
    <w:rsid w:val="00CE3813"/>
    <w:rsid w:val="00CF5B3D"/>
    <w:rsid w:val="00D0615B"/>
    <w:rsid w:val="00D13874"/>
    <w:rsid w:val="00D14F85"/>
    <w:rsid w:val="00D178F7"/>
    <w:rsid w:val="00D41CF3"/>
    <w:rsid w:val="00D6100F"/>
    <w:rsid w:val="00D770FD"/>
    <w:rsid w:val="00D83718"/>
    <w:rsid w:val="00D94490"/>
    <w:rsid w:val="00DA6278"/>
    <w:rsid w:val="00DB1036"/>
    <w:rsid w:val="00DB1160"/>
    <w:rsid w:val="00DC08AB"/>
    <w:rsid w:val="00DD7A94"/>
    <w:rsid w:val="00DE6F48"/>
    <w:rsid w:val="00E3183C"/>
    <w:rsid w:val="00E50D33"/>
    <w:rsid w:val="00E540B9"/>
    <w:rsid w:val="00E81455"/>
    <w:rsid w:val="00E86B1A"/>
    <w:rsid w:val="00EA0F11"/>
    <w:rsid w:val="00ED2219"/>
    <w:rsid w:val="00EF05F7"/>
    <w:rsid w:val="00EF0C2B"/>
    <w:rsid w:val="00EF5AB3"/>
    <w:rsid w:val="00F210A4"/>
    <w:rsid w:val="00F317F4"/>
    <w:rsid w:val="00F65191"/>
    <w:rsid w:val="00F678F3"/>
    <w:rsid w:val="00F71745"/>
    <w:rsid w:val="00F74F2C"/>
    <w:rsid w:val="00F907AC"/>
    <w:rsid w:val="00FA0AA9"/>
    <w:rsid w:val="00FC3917"/>
    <w:rsid w:val="00FE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7CF"/>
  <w15:docId w15:val="{02168404-A65E-B64B-9FC3-33233F9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6E"/>
    <w:pPr>
      <w:spacing w:line="240" w:lineRule="auto"/>
    </w:pPr>
    <w:rPr>
      <w:rFonts w:ascii="Arial" w:eastAsia="Cambria" w:hAnsi="Arial" w:cs="Times New Roman"/>
      <w:szCs w:val="24"/>
    </w:rPr>
  </w:style>
  <w:style w:type="paragraph" w:styleId="Heading2">
    <w:name w:val="heading 2"/>
    <w:basedOn w:val="Normal"/>
    <w:next w:val="Normal"/>
    <w:link w:val="Heading2Char"/>
    <w:uiPriority w:val="9"/>
    <w:unhideWhenUsed/>
    <w:qFormat/>
    <w:rsid w:val="00471639"/>
    <w:pPr>
      <w:keepNext/>
      <w:keepLines/>
      <w:spacing w:before="200" w:after="0" w:line="276" w:lineRule="auto"/>
      <w:outlineLvl w:val="1"/>
    </w:pPr>
    <w:rPr>
      <w:rFonts w:asciiTheme="majorHAnsi" w:eastAsiaTheme="majorEastAsia" w:hAnsiTheme="majorHAnsi"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46E"/>
    <w:rPr>
      <w:color w:val="0000FF"/>
      <w:u w:val="single"/>
    </w:rPr>
  </w:style>
  <w:style w:type="character" w:styleId="CommentReference">
    <w:name w:val="annotation reference"/>
    <w:uiPriority w:val="99"/>
    <w:semiHidden/>
    <w:unhideWhenUsed/>
    <w:rsid w:val="0094646E"/>
    <w:rPr>
      <w:sz w:val="16"/>
      <w:szCs w:val="16"/>
    </w:rPr>
  </w:style>
  <w:style w:type="paragraph" w:styleId="CommentText">
    <w:name w:val="annotation text"/>
    <w:basedOn w:val="Normal"/>
    <w:link w:val="CommentTextChar"/>
    <w:uiPriority w:val="99"/>
    <w:semiHidden/>
    <w:unhideWhenUsed/>
    <w:rsid w:val="0094646E"/>
    <w:rPr>
      <w:sz w:val="20"/>
      <w:szCs w:val="20"/>
    </w:rPr>
  </w:style>
  <w:style w:type="character" w:customStyle="1" w:styleId="CommentTextChar">
    <w:name w:val="Comment Text Char"/>
    <w:basedOn w:val="DefaultParagraphFont"/>
    <w:link w:val="CommentText"/>
    <w:uiPriority w:val="99"/>
    <w:semiHidden/>
    <w:rsid w:val="0094646E"/>
    <w:rPr>
      <w:rFonts w:ascii="Arial" w:eastAsia="Cambria" w:hAnsi="Arial" w:cs="Times New Roman"/>
      <w:sz w:val="20"/>
      <w:szCs w:val="20"/>
    </w:rPr>
  </w:style>
  <w:style w:type="paragraph" w:styleId="PlainText">
    <w:name w:val="Plain Text"/>
    <w:basedOn w:val="Normal"/>
    <w:link w:val="PlainTextChar"/>
    <w:uiPriority w:val="99"/>
    <w:unhideWhenUsed/>
    <w:rsid w:val="0094646E"/>
    <w:pPr>
      <w:spacing w:after="0"/>
    </w:pPr>
    <w:rPr>
      <w:rFonts w:ascii="Calibri" w:eastAsia="Calibri" w:hAnsi="Calibri"/>
      <w:szCs w:val="21"/>
    </w:rPr>
  </w:style>
  <w:style w:type="character" w:customStyle="1" w:styleId="PlainTextChar">
    <w:name w:val="Plain Text Char"/>
    <w:basedOn w:val="DefaultParagraphFont"/>
    <w:link w:val="PlainText"/>
    <w:uiPriority w:val="99"/>
    <w:rsid w:val="0094646E"/>
    <w:rPr>
      <w:rFonts w:ascii="Calibri" w:eastAsia="Calibri" w:hAnsi="Calibri" w:cs="Times New Roman"/>
      <w:szCs w:val="21"/>
    </w:rPr>
  </w:style>
  <w:style w:type="paragraph" w:styleId="BalloonText">
    <w:name w:val="Balloon Text"/>
    <w:basedOn w:val="Normal"/>
    <w:link w:val="BalloonTextChar"/>
    <w:uiPriority w:val="99"/>
    <w:semiHidden/>
    <w:unhideWhenUsed/>
    <w:rsid w:val="00946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6E"/>
    <w:rPr>
      <w:rFonts w:ascii="Tahoma" w:eastAsia="Cambria" w:hAnsi="Tahoma" w:cs="Tahoma"/>
      <w:sz w:val="16"/>
      <w:szCs w:val="16"/>
    </w:rPr>
  </w:style>
  <w:style w:type="character" w:styleId="Strong">
    <w:name w:val="Strong"/>
    <w:basedOn w:val="DefaultParagraphFont"/>
    <w:uiPriority w:val="22"/>
    <w:qFormat/>
    <w:rsid w:val="00471639"/>
    <w:rPr>
      <w:b/>
      <w:bCs/>
    </w:rPr>
  </w:style>
  <w:style w:type="paragraph" w:styleId="NormalWeb">
    <w:name w:val="Normal (Web)"/>
    <w:basedOn w:val="Normal"/>
    <w:uiPriority w:val="99"/>
    <w:semiHidden/>
    <w:unhideWhenUsed/>
    <w:rsid w:val="00471639"/>
    <w:pPr>
      <w:spacing w:before="75" w:after="240" w:line="360" w:lineRule="atLeast"/>
    </w:pPr>
    <w:rPr>
      <w:rFonts w:ascii="Times New Roman" w:eastAsia="Times New Roman" w:hAnsi="Times New Roman"/>
      <w:sz w:val="24"/>
      <w:lang w:eastAsia="en-GB"/>
    </w:rPr>
  </w:style>
  <w:style w:type="character" w:styleId="Emphasis">
    <w:name w:val="Emphasis"/>
    <w:basedOn w:val="DefaultParagraphFont"/>
    <w:uiPriority w:val="20"/>
    <w:qFormat/>
    <w:rsid w:val="00471639"/>
    <w:rPr>
      <w:i/>
      <w:iCs/>
    </w:rPr>
  </w:style>
  <w:style w:type="paragraph" w:styleId="BodyText">
    <w:name w:val="Body Text"/>
    <w:basedOn w:val="Normal"/>
    <w:link w:val="BodyTextChar"/>
    <w:uiPriority w:val="99"/>
    <w:rsid w:val="00471639"/>
    <w:pPr>
      <w:spacing w:before="120" w:after="120"/>
    </w:pPr>
    <w:rPr>
      <w:rFonts w:eastAsia="SimSun"/>
      <w:sz w:val="20"/>
      <w:lang w:eastAsia="zh-CN"/>
    </w:rPr>
  </w:style>
  <w:style w:type="character" w:customStyle="1" w:styleId="BodyTextChar">
    <w:name w:val="Body Text Char"/>
    <w:basedOn w:val="DefaultParagraphFont"/>
    <w:link w:val="BodyText"/>
    <w:uiPriority w:val="99"/>
    <w:rsid w:val="00471639"/>
    <w:rPr>
      <w:rFonts w:ascii="Arial" w:eastAsia="SimSun" w:hAnsi="Arial" w:cs="Times New Roman"/>
      <w:sz w:val="20"/>
      <w:szCs w:val="24"/>
      <w:lang w:eastAsia="zh-CN"/>
    </w:rPr>
  </w:style>
  <w:style w:type="character" w:customStyle="1" w:styleId="Heading2Char">
    <w:name w:val="Heading 2 Char"/>
    <w:basedOn w:val="DefaultParagraphFont"/>
    <w:link w:val="Heading2"/>
    <w:uiPriority w:val="9"/>
    <w:rsid w:val="00471639"/>
    <w:rPr>
      <w:rFonts w:asciiTheme="majorHAnsi" w:eastAsiaTheme="majorEastAsia" w:hAnsiTheme="majorHAnsi" w:cstheme="majorBidi"/>
      <w:b/>
      <w:bCs/>
      <w:color w:val="E36C0A" w:themeColor="accent6" w:themeShade="BF"/>
      <w:sz w:val="26"/>
      <w:szCs w:val="26"/>
    </w:rPr>
  </w:style>
  <w:style w:type="paragraph" w:styleId="NoSpacing">
    <w:name w:val="No Spacing"/>
    <w:uiPriority w:val="99"/>
    <w:qFormat/>
    <w:rsid w:val="00471639"/>
    <w:pPr>
      <w:spacing w:after="0" w:line="240" w:lineRule="auto"/>
    </w:pPr>
    <w:rPr>
      <w:rFonts w:ascii="Calibri" w:eastAsia="Times New Roman" w:hAnsi="Calibri" w:cs="Times New Roman"/>
    </w:rPr>
  </w:style>
  <w:style w:type="paragraph" w:styleId="ListParagraph">
    <w:name w:val="List Paragraph"/>
    <w:basedOn w:val="Normal"/>
    <w:uiPriority w:val="34"/>
    <w:qFormat/>
    <w:rsid w:val="00715AFC"/>
    <w:pPr>
      <w:ind w:left="720"/>
      <w:contextualSpacing/>
    </w:pPr>
  </w:style>
  <w:style w:type="paragraph" w:styleId="Header">
    <w:name w:val="header"/>
    <w:basedOn w:val="Normal"/>
    <w:link w:val="HeaderChar"/>
    <w:uiPriority w:val="99"/>
    <w:unhideWhenUsed/>
    <w:rsid w:val="00A40146"/>
    <w:pPr>
      <w:tabs>
        <w:tab w:val="center" w:pos="4513"/>
        <w:tab w:val="right" w:pos="9026"/>
      </w:tabs>
      <w:spacing w:after="0"/>
    </w:pPr>
  </w:style>
  <w:style w:type="character" w:customStyle="1" w:styleId="HeaderChar">
    <w:name w:val="Header Char"/>
    <w:basedOn w:val="DefaultParagraphFont"/>
    <w:link w:val="Header"/>
    <w:uiPriority w:val="99"/>
    <w:rsid w:val="00A40146"/>
    <w:rPr>
      <w:rFonts w:ascii="Arial" w:eastAsia="Cambria" w:hAnsi="Arial" w:cs="Times New Roman"/>
      <w:szCs w:val="24"/>
    </w:rPr>
  </w:style>
  <w:style w:type="paragraph" w:styleId="Footer">
    <w:name w:val="footer"/>
    <w:basedOn w:val="Normal"/>
    <w:link w:val="FooterChar"/>
    <w:uiPriority w:val="99"/>
    <w:unhideWhenUsed/>
    <w:rsid w:val="00A40146"/>
    <w:pPr>
      <w:tabs>
        <w:tab w:val="center" w:pos="4513"/>
        <w:tab w:val="right" w:pos="9026"/>
      </w:tabs>
      <w:spacing w:after="0"/>
    </w:pPr>
  </w:style>
  <w:style w:type="character" w:customStyle="1" w:styleId="FooterChar">
    <w:name w:val="Footer Char"/>
    <w:basedOn w:val="DefaultParagraphFont"/>
    <w:link w:val="Footer"/>
    <w:uiPriority w:val="99"/>
    <w:rsid w:val="00A40146"/>
    <w:rPr>
      <w:rFonts w:ascii="Arial" w:eastAsia="Cambria" w:hAnsi="Arial" w:cs="Times New Roman"/>
      <w:szCs w:val="24"/>
    </w:rPr>
  </w:style>
  <w:style w:type="paragraph" w:styleId="Revision">
    <w:name w:val="Revision"/>
    <w:hidden/>
    <w:uiPriority w:val="99"/>
    <w:semiHidden/>
    <w:rsid w:val="00B34CC5"/>
    <w:pPr>
      <w:spacing w:after="0" w:line="240" w:lineRule="auto"/>
    </w:pPr>
    <w:rPr>
      <w:rFonts w:ascii="Arial" w:eastAsia="Cambria" w:hAnsi="Arial" w:cs="Times New Roman"/>
      <w:szCs w:val="24"/>
    </w:rPr>
  </w:style>
  <w:style w:type="paragraph" w:customStyle="1" w:styleId="Default">
    <w:name w:val="Default"/>
    <w:rsid w:val="004B50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B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70FD"/>
    <w:rPr>
      <w:b/>
      <w:bCs/>
    </w:rPr>
  </w:style>
  <w:style w:type="character" w:customStyle="1" w:styleId="CommentSubjectChar">
    <w:name w:val="Comment Subject Char"/>
    <w:basedOn w:val="CommentTextChar"/>
    <w:link w:val="CommentSubject"/>
    <w:uiPriority w:val="99"/>
    <w:semiHidden/>
    <w:rsid w:val="00D770FD"/>
    <w:rPr>
      <w:rFonts w:ascii="Arial" w:eastAsia="Cambria" w:hAnsi="Arial" w:cs="Times New Roman"/>
      <w:b/>
      <w:bCs/>
      <w:sz w:val="20"/>
      <w:szCs w:val="20"/>
    </w:rPr>
  </w:style>
  <w:style w:type="character" w:styleId="FollowedHyperlink">
    <w:name w:val="FollowedHyperlink"/>
    <w:basedOn w:val="DefaultParagraphFont"/>
    <w:uiPriority w:val="99"/>
    <w:semiHidden/>
    <w:unhideWhenUsed/>
    <w:rsid w:val="00D770FD"/>
    <w:rPr>
      <w:color w:val="800080" w:themeColor="followedHyperlink"/>
      <w:u w:val="single"/>
    </w:rPr>
  </w:style>
  <w:style w:type="character" w:styleId="UnresolvedMention">
    <w:name w:val="Unresolved Mention"/>
    <w:basedOn w:val="DefaultParagraphFont"/>
    <w:uiPriority w:val="99"/>
    <w:semiHidden/>
    <w:unhideWhenUsed/>
    <w:rsid w:val="0029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5708">
      <w:bodyDiv w:val="1"/>
      <w:marLeft w:val="0"/>
      <w:marRight w:val="0"/>
      <w:marTop w:val="0"/>
      <w:marBottom w:val="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494640277">
              <w:marLeft w:val="0"/>
              <w:marRight w:val="0"/>
              <w:marTop w:val="450"/>
              <w:marBottom w:val="0"/>
              <w:divBdr>
                <w:top w:val="none" w:sz="0" w:space="0" w:color="auto"/>
                <w:left w:val="none" w:sz="0" w:space="0" w:color="auto"/>
                <w:bottom w:val="none" w:sz="0" w:space="0" w:color="auto"/>
                <w:right w:val="none" w:sz="0" w:space="0" w:color="auto"/>
              </w:divBdr>
              <w:divsChild>
                <w:div w:id="1287007120">
                  <w:marLeft w:val="-3450"/>
                  <w:marRight w:val="0"/>
                  <w:marTop w:val="0"/>
                  <w:marBottom w:val="0"/>
                  <w:divBdr>
                    <w:top w:val="none" w:sz="0" w:space="0" w:color="auto"/>
                    <w:left w:val="none" w:sz="0" w:space="0" w:color="auto"/>
                    <w:bottom w:val="none" w:sz="0" w:space="0" w:color="auto"/>
                    <w:right w:val="none" w:sz="0" w:space="0" w:color="auto"/>
                  </w:divBdr>
                  <w:divsChild>
                    <w:div w:id="714041530">
                      <w:marLeft w:val="0"/>
                      <w:marRight w:val="-2850"/>
                      <w:marTop w:val="0"/>
                      <w:marBottom w:val="0"/>
                      <w:divBdr>
                        <w:top w:val="none" w:sz="0" w:space="0" w:color="auto"/>
                        <w:left w:val="none" w:sz="0" w:space="0" w:color="auto"/>
                        <w:bottom w:val="none" w:sz="0" w:space="0" w:color="auto"/>
                        <w:right w:val="none" w:sz="0" w:space="0" w:color="auto"/>
                      </w:divBdr>
                      <w:divsChild>
                        <w:div w:id="1972131754">
                          <w:marLeft w:val="345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1614">
      <w:bodyDiv w:val="1"/>
      <w:marLeft w:val="0"/>
      <w:marRight w:val="0"/>
      <w:marTop w:val="0"/>
      <w:marBottom w:val="0"/>
      <w:divBdr>
        <w:top w:val="none" w:sz="0" w:space="0" w:color="auto"/>
        <w:left w:val="none" w:sz="0" w:space="0" w:color="auto"/>
        <w:bottom w:val="none" w:sz="0" w:space="0" w:color="auto"/>
        <w:right w:val="none" w:sz="0" w:space="0" w:color="auto"/>
      </w:divBdr>
      <w:divsChild>
        <w:div w:id="1824008335">
          <w:marLeft w:val="0"/>
          <w:marRight w:val="0"/>
          <w:marTop w:val="0"/>
          <w:marBottom w:val="0"/>
          <w:divBdr>
            <w:top w:val="none" w:sz="0" w:space="0" w:color="auto"/>
            <w:left w:val="none" w:sz="0" w:space="0" w:color="auto"/>
            <w:bottom w:val="none" w:sz="0" w:space="0" w:color="auto"/>
            <w:right w:val="none" w:sz="0" w:space="0" w:color="auto"/>
          </w:divBdr>
          <w:divsChild>
            <w:div w:id="1470435318">
              <w:marLeft w:val="0"/>
              <w:marRight w:val="0"/>
              <w:marTop w:val="450"/>
              <w:marBottom w:val="0"/>
              <w:divBdr>
                <w:top w:val="none" w:sz="0" w:space="0" w:color="auto"/>
                <w:left w:val="none" w:sz="0" w:space="0" w:color="auto"/>
                <w:bottom w:val="none" w:sz="0" w:space="0" w:color="auto"/>
                <w:right w:val="none" w:sz="0" w:space="0" w:color="auto"/>
              </w:divBdr>
              <w:divsChild>
                <w:div w:id="2116360783">
                  <w:marLeft w:val="-3450"/>
                  <w:marRight w:val="0"/>
                  <w:marTop w:val="0"/>
                  <w:marBottom w:val="0"/>
                  <w:divBdr>
                    <w:top w:val="none" w:sz="0" w:space="0" w:color="auto"/>
                    <w:left w:val="none" w:sz="0" w:space="0" w:color="auto"/>
                    <w:bottom w:val="none" w:sz="0" w:space="0" w:color="auto"/>
                    <w:right w:val="none" w:sz="0" w:space="0" w:color="auto"/>
                  </w:divBdr>
                  <w:divsChild>
                    <w:div w:id="921330888">
                      <w:marLeft w:val="0"/>
                      <w:marRight w:val="-2850"/>
                      <w:marTop w:val="0"/>
                      <w:marBottom w:val="0"/>
                      <w:divBdr>
                        <w:top w:val="none" w:sz="0" w:space="0" w:color="auto"/>
                        <w:left w:val="none" w:sz="0" w:space="0" w:color="auto"/>
                        <w:bottom w:val="none" w:sz="0" w:space="0" w:color="auto"/>
                        <w:right w:val="none" w:sz="0" w:space="0" w:color="auto"/>
                      </w:divBdr>
                      <w:divsChild>
                        <w:div w:id="1955016642">
                          <w:marLeft w:val="345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39375">
      <w:bodyDiv w:val="1"/>
      <w:marLeft w:val="0"/>
      <w:marRight w:val="0"/>
      <w:marTop w:val="0"/>
      <w:marBottom w:val="0"/>
      <w:divBdr>
        <w:top w:val="none" w:sz="0" w:space="0" w:color="auto"/>
        <w:left w:val="none" w:sz="0" w:space="0" w:color="auto"/>
        <w:bottom w:val="none" w:sz="0" w:space="0" w:color="auto"/>
        <w:right w:val="none" w:sz="0" w:space="0" w:color="auto"/>
      </w:divBdr>
    </w:div>
    <w:div w:id="505174220">
      <w:bodyDiv w:val="1"/>
      <w:marLeft w:val="0"/>
      <w:marRight w:val="0"/>
      <w:marTop w:val="0"/>
      <w:marBottom w:val="0"/>
      <w:divBdr>
        <w:top w:val="none" w:sz="0" w:space="0" w:color="auto"/>
        <w:left w:val="none" w:sz="0" w:space="0" w:color="auto"/>
        <w:bottom w:val="none" w:sz="0" w:space="0" w:color="auto"/>
        <w:right w:val="none" w:sz="0" w:space="0" w:color="auto"/>
      </w:divBdr>
    </w:div>
    <w:div w:id="969941927">
      <w:bodyDiv w:val="1"/>
      <w:marLeft w:val="0"/>
      <w:marRight w:val="0"/>
      <w:marTop w:val="0"/>
      <w:marBottom w:val="0"/>
      <w:divBdr>
        <w:top w:val="none" w:sz="0" w:space="0" w:color="auto"/>
        <w:left w:val="none" w:sz="0" w:space="0" w:color="auto"/>
        <w:bottom w:val="none" w:sz="0" w:space="0" w:color="auto"/>
        <w:right w:val="none" w:sz="0" w:space="0" w:color="auto"/>
      </w:divBdr>
      <w:divsChild>
        <w:div w:id="132795679">
          <w:marLeft w:val="0"/>
          <w:marRight w:val="0"/>
          <w:marTop w:val="0"/>
          <w:marBottom w:val="0"/>
          <w:divBdr>
            <w:top w:val="none" w:sz="0" w:space="0" w:color="auto"/>
            <w:left w:val="none" w:sz="0" w:space="0" w:color="auto"/>
            <w:bottom w:val="none" w:sz="0" w:space="0" w:color="auto"/>
            <w:right w:val="none" w:sz="0" w:space="0" w:color="auto"/>
          </w:divBdr>
          <w:divsChild>
            <w:div w:id="206183496">
              <w:marLeft w:val="0"/>
              <w:marRight w:val="0"/>
              <w:marTop w:val="450"/>
              <w:marBottom w:val="0"/>
              <w:divBdr>
                <w:top w:val="none" w:sz="0" w:space="0" w:color="auto"/>
                <w:left w:val="none" w:sz="0" w:space="0" w:color="auto"/>
                <w:bottom w:val="none" w:sz="0" w:space="0" w:color="auto"/>
                <w:right w:val="none" w:sz="0" w:space="0" w:color="auto"/>
              </w:divBdr>
              <w:divsChild>
                <w:div w:id="1574511602">
                  <w:marLeft w:val="-3450"/>
                  <w:marRight w:val="0"/>
                  <w:marTop w:val="0"/>
                  <w:marBottom w:val="0"/>
                  <w:divBdr>
                    <w:top w:val="none" w:sz="0" w:space="0" w:color="auto"/>
                    <w:left w:val="none" w:sz="0" w:space="0" w:color="auto"/>
                    <w:bottom w:val="none" w:sz="0" w:space="0" w:color="auto"/>
                    <w:right w:val="none" w:sz="0" w:space="0" w:color="auto"/>
                  </w:divBdr>
                  <w:divsChild>
                    <w:div w:id="1534419333">
                      <w:marLeft w:val="0"/>
                      <w:marRight w:val="-2850"/>
                      <w:marTop w:val="0"/>
                      <w:marBottom w:val="0"/>
                      <w:divBdr>
                        <w:top w:val="none" w:sz="0" w:space="0" w:color="auto"/>
                        <w:left w:val="none" w:sz="0" w:space="0" w:color="auto"/>
                        <w:bottom w:val="none" w:sz="0" w:space="0" w:color="auto"/>
                        <w:right w:val="none" w:sz="0" w:space="0" w:color="auto"/>
                      </w:divBdr>
                      <w:divsChild>
                        <w:div w:id="1844201029">
                          <w:marLeft w:val="345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599">
      <w:bodyDiv w:val="1"/>
      <w:marLeft w:val="0"/>
      <w:marRight w:val="0"/>
      <w:marTop w:val="0"/>
      <w:marBottom w:val="0"/>
      <w:divBdr>
        <w:top w:val="none" w:sz="0" w:space="0" w:color="auto"/>
        <w:left w:val="none" w:sz="0" w:space="0" w:color="auto"/>
        <w:bottom w:val="none" w:sz="0" w:space="0" w:color="auto"/>
        <w:right w:val="none" w:sz="0" w:space="0" w:color="auto"/>
      </w:divBdr>
    </w:div>
    <w:div w:id="20585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bu.bournemouth.ac.uk/" TargetMode="External"/><Relationship Id="rId13" Type="http://schemas.openxmlformats.org/officeDocument/2006/relationships/hyperlink" Target="mailto:GlobalStaffMobility@bournemouth.ac.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obalstaffmobility@bournemouth.ac.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programmes/erasmus-plus/tools/distance_e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lobalstaffmobility@bournemouth.ac.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affmobility.eu/staff-week-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7</Value>
    </School_x002f_PS>
    <Author0 xmlns="D259749B-A2FA-4762-BAAE-748A846B9902">
      <UserInfo>
        <DisplayName>i:0#.w|staff\easbridge</DisplayName>
        <AccountId>2178</AccountId>
        <AccountType/>
      </UserInfo>
    </Author0>
    <Target_x0020_Audiences xmlns="D259749B-A2FA-4762-BAAE-748A846B9902" xsi:nil="true"/>
    <_Status xmlns="http://schemas.microsoft.com/sharepoint/v3/fields" xsi:nil="true"/>
    <Published_x0020_Date xmlns="D259749B-A2FA-4762-BAAE-748A846B9902">2022-10-12T23:00:00+00:00</Published_x0020_Date>
    <Description0 xmlns="D259749B-A2FA-4762-BAAE-748A846B9902">Erasmus+ Staff Mobility Fund Guidance</Description0>
    <Expiry_x0020_Date xmlns="D259749B-A2FA-4762-BAAE-748A846B9902" xsi:nil="true"/>
    <_dlc_DocId xmlns="7845b4e5-581f-4554-8843-a411c9829904">ZXDD766ENQDJ-737846793-3598</_dlc_DocId>
    <_dlc_DocIdUrl xmlns="7845b4e5-581f-4554-8843-a411c9829904">
      <Url>https://intranetsp.bournemouth.ac.uk/_layouts/15/DocIdRedir.aspx?ID=ZXDD766ENQDJ-737846793-3598</Url>
      <Description>ZXDD766ENQDJ-737846793-3598</Description>
    </_dlc_DocIdUrl>
  </documentManagement>
</p:properties>
</file>

<file path=customXml/itemProps1.xml><?xml version="1.0" encoding="utf-8"?>
<ds:datastoreItem xmlns:ds="http://schemas.openxmlformats.org/officeDocument/2006/customXml" ds:itemID="{0922CAEB-BDA3-496D-BD27-4B93A90869A0}"/>
</file>

<file path=customXml/itemProps2.xml><?xml version="1.0" encoding="utf-8"?>
<ds:datastoreItem xmlns:ds="http://schemas.openxmlformats.org/officeDocument/2006/customXml" ds:itemID="{E557AEF3-6850-4AD8-9BD4-526878D594D9}"/>
</file>

<file path=customXml/itemProps3.xml><?xml version="1.0" encoding="utf-8"?>
<ds:datastoreItem xmlns:ds="http://schemas.openxmlformats.org/officeDocument/2006/customXml" ds:itemID="{D05EDA9B-1E51-4F16-8ACB-A857D8CA8A36}"/>
</file>

<file path=customXml/itemProps4.xml><?xml version="1.0" encoding="utf-8"?>
<ds:datastoreItem xmlns:ds="http://schemas.openxmlformats.org/officeDocument/2006/customXml" ds:itemID="{B5A4A042-00B9-4539-9B4E-DB99908995A7}"/>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Staff Mobility Fund Guidance</dc:title>
  <dc:creator>Natalie,Baines</dc:creator>
  <cp:keywords>Staff Mobility</cp:keywords>
  <cp:lastModifiedBy>Karishma Gopall</cp:lastModifiedBy>
  <cp:revision>2</cp:revision>
  <cp:lastPrinted>2017-08-16T09:21:00Z</cp:lastPrinted>
  <dcterms:created xsi:type="dcterms:W3CDTF">2022-10-13T12:16:00Z</dcterms:created>
  <dcterms:modified xsi:type="dcterms:W3CDTF">2022-10-13T12:16:00Z</dcterms:modified>
  <cp:contentStatus>Global Engagement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a0903339-45f8-4555-9aef-f88c42d22478</vt:lpwstr>
  </property>
</Properties>
</file>